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CFFCC"/>
  <w:body>
    <w:p>
      <w:pPr>
        <w:spacing w:line="360" w:lineRule="auto"/>
        <w:jc w:val="right"/>
        <w:rPr>
          <w:rFonts w:ascii="宋体" w:hAnsi="宋体"/>
          <w:b/>
          <w:color w:val="auto"/>
          <w:spacing w:val="20"/>
          <w:sz w:val="18"/>
          <w:szCs w:val="18"/>
          <w:highlight w:val="none"/>
        </w:rPr>
      </w:pPr>
      <w:bookmarkStart w:id="88" w:name="_GoBack"/>
      <w:bookmarkEnd w:id="88"/>
    </w:p>
    <w:p>
      <w:pPr>
        <w:spacing w:line="360" w:lineRule="auto"/>
        <w:jc w:val="both"/>
        <w:rPr>
          <w:rFonts w:ascii="宋体" w:hAnsi="宋体"/>
          <w:b/>
          <w:color w:val="auto"/>
          <w:spacing w:val="20"/>
          <w:kern w:val="10"/>
          <w:szCs w:val="21"/>
          <w:highlight w:val="none"/>
        </w:rPr>
      </w:pPr>
    </w:p>
    <w:p>
      <w:pPr>
        <w:spacing w:line="360" w:lineRule="auto"/>
        <w:rPr>
          <w:rFonts w:ascii="华文新魏" w:eastAsia="华文新魏"/>
          <w:color w:val="auto"/>
          <w:spacing w:val="20"/>
          <w:sz w:val="10"/>
          <w:szCs w:val="10"/>
          <w:highlight w:val="none"/>
        </w:rPr>
      </w:pPr>
    </w:p>
    <w:p>
      <w:pPr>
        <w:spacing w:line="360" w:lineRule="auto"/>
        <w:rPr>
          <w:rFonts w:ascii="华文新魏" w:eastAsia="华文新魏"/>
          <w:color w:val="auto"/>
          <w:spacing w:val="20"/>
          <w:sz w:val="10"/>
          <w:szCs w:val="10"/>
          <w:highlight w:val="none"/>
        </w:rPr>
      </w:pPr>
    </w:p>
    <w:p>
      <w:pPr>
        <w:spacing w:line="360" w:lineRule="auto"/>
        <w:jc w:val="center"/>
        <w:rPr>
          <w:rFonts w:ascii="仿宋_GB2312" w:eastAsia="仿宋_GB2312"/>
          <w:b/>
          <w:bCs/>
          <w:color w:val="auto"/>
          <w:sz w:val="52"/>
          <w:szCs w:val="52"/>
          <w:highlight w:val="none"/>
        </w:rPr>
      </w:pPr>
      <w:r>
        <w:rPr>
          <w:rFonts w:hint="eastAsia" w:ascii="仿宋_GB2312" w:eastAsia="仿宋_GB2312"/>
          <w:b/>
          <w:bCs/>
          <w:color w:val="auto"/>
          <w:sz w:val="52"/>
          <w:szCs w:val="52"/>
          <w:highlight w:val="none"/>
        </w:rPr>
        <w:t>广州市团校1号楼维护维修经费项目</w:t>
      </w:r>
    </w:p>
    <w:p>
      <w:pPr>
        <w:spacing w:line="360" w:lineRule="auto"/>
        <w:jc w:val="center"/>
        <w:rPr>
          <w:rFonts w:ascii="仿宋_GB2312" w:eastAsia="仿宋_GB2312"/>
          <w:b/>
          <w:bCs/>
          <w:color w:val="auto"/>
          <w:sz w:val="72"/>
          <w:szCs w:val="72"/>
          <w:highlight w:val="none"/>
        </w:rPr>
      </w:pPr>
    </w:p>
    <w:p>
      <w:pPr>
        <w:spacing w:line="360" w:lineRule="auto"/>
        <w:jc w:val="center"/>
        <w:rPr>
          <w:rFonts w:ascii="仿宋_GB2312" w:hAnsi="宋体" w:eastAsia="仿宋_GB2312"/>
          <w:b/>
          <w:bCs/>
          <w:color w:val="auto"/>
          <w:spacing w:val="40"/>
          <w:kern w:val="2"/>
          <w:sz w:val="36"/>
          <w:szCs w:val="36"/>
          <w:highlight w:val="none"/>
        </w:rPr>
      </w:pPr>
      <w:r>
        <w:rPr>
          <w:rFonts w:hint="eastAsia" w:ascii="仿宋_GB2312" w:eastAsia="仿宋_GB2312"/>
          <w:b/>
          <w:bCs/>
          <w:color w:val="auto"/>
          <w:sz w:val="72"/>
          <w:szCs w:val="72"/>
          <w:highlight w:val="none"/>
          <w:lang w:val="en-US" w:eastAsia="zh-CN"/>
        </w:rPr>
        <w:t xml:space="preserve">施 工 单 位 遴 选 </w:t>
      </w:r>
      <w:r>
        <w:rPr>
          <w:rFonts w:hint="eastAsia" w:ascii="仿宋_GB2312" w:eastAsia="仿宋_GB2312"/>
          <w:b/>
          <w:bCs/>
          <w:color w:val="auto"/>
          <w:sz w:val="72"/>
          <w:szCs w:val="72"/>
          <w:highlight w:val="none"/>
        </w:rPr>
        <w:t>文</w:t>
      </w:r>
      <w:r>
        <w:rPr>
          <w:rFonts w:hint="eastAsia" w:ascii="仿宋_GB2312" w:eastAsia="仿宋_GB2312"/>
          <w:b/>
          <w:bCs/>
          <w:color w:val="auto"/>
          <w:sz w:val="72"/>
          <w:szCs w:val="72"/>
          <w:highlight w:val="none"/>
          <w:lang w:val="en-US" w:eastAsia="zh-CN"/>
        </w:rPr>
        <w:t xml:space="preserve"> </w:t>
      </w:r>
      <w:r>
        <w:rPr>
          <w:rFonts w:hint="eastAsia" w:ascii="仿宋_GB2312" w:eastAsia="仿宋_GB2312"/>
          <w:b/>
          <w:bCs/>
          <w:color w:val="auto"/>
          <w:sz w:val="72"/>
          <w:szCs w:val="72"/>
          <w:highlight w:val="none"/>
        </w:rPr>
        <w:t>件</w:t>
      </w:r>
    </w:p>
    <w:p>
      <w:pPr>
        <w:spacing w:line="360" w:lineRule="auto"/>
        <w:jc w:val="center"/>
        <w:rPr>
          <w:rFonts w:ascii="仿宋_GB2312" w:hAnsi="宋体" w:eastAsia="仿宋_GB2312"/>
          <w:b/>
          <w:color w:val="auto"/>
          <w:spacing w:val="40"/>
          <w:kern w:val="2"/>
          <w:sz w:val="36"/>
          <w:szCs w:val="36"/>
          <w:highlight w:val="none"/>
        </w:rPr>
      </w:pPr>
    </w:p>
    <w:p>
      <w:pPr>
        <w:spacing w:line="360" w:lineRule="auto"/>
        <w:rPr>
          <w:rFonts w:ascii="仿宋_GB2312" w:hAnsi="宋体" w:eastAsia="仿宋_GB2312"/>
          <w:b/>
          <w:color w:val="auto"/>
          <w:spacing w:val="40"/>
          <w:kern w:val="2"/>
          <w:sz w:val="36"/>
          <w:szCs w:val="36"/>
          <w:highlight w:val="none"/>
        </w:rPr>
      </w:pPr>
    </w:p>
    <w:p>
      <w:pPr>
        <w:spacing w:line="360" w:lineRule="auto"/>
        <w:jc w:val="center"/>
        <w:rPr>
          <w:rFonts w:ascii="仿宋_GB2312" w:hAnsi="宋体" w:eastAsia="仿宋_GB2312"/>
          <w:b/>
          <w:color w:val="auto"/>
          <w:spacing w:val="40"/>
          <w:kern w:val="2"/>
          <w:sz w:val="36"/>
          <w:szCs w:val="36"/>
          <w:highlight w:val="none"/>
        </w:rPr>
      </w:pPr>
    </w:p>
    <w:p>
      <w:pPr>
        <w:spacing w:line="360" w:lineRule="auto"/>
        <w:jc w:val="center"/>
        <w:rPr>
          <w:rFonts w:ascii="仿宋_GB2312" w:hAnsi="宋体" w:eastAsia="仿宋_GB2312"/>
          <w:b/>
          <w:color w:val="auto"/>
          <w:spacing w:val="40"/>
          <w:kern w:val="2"/>
          <w:sz w:val="36"/>
          <w:szCs w:val="36"/>
          <w:highlight w:val="none"/>
        </w:rPr>
      </w:pPr>
    </w:p>
    <w:p>
      <w:pPr>
        <w:spacing w:line="360" w:lineRule="auto"/>
        <w:rPr>
          <w:rFonts w:ascii="仿宋_GB2312" w:hAnsi="宋体" w:eastAsia="仿宋_GB2312"/>
          <w:b/>
          <w:color w:val="auto"/>
          <w:spacing w:val="40"/>
          <w:kern w:val="2"/>
          <w:sz w:val="28"/>
          <w:szCs w:val="28"/>
          <w:highlight w:val="none"/>
        </w:rPr>
      </w:pPr>
    </w:p>
    <w:p>
      <w:pPr>
        <w:spacing w:line="360" w:lineRule="auto"/>
        <w:rPr>
          <w:rFonts w:ascii="仿宋_GB2312" w:hAnsi="宋体" w:eastAsia="仿宋_GB2312"/>
          <w:b/>
          <w:color w:val="auto"/>
          <w:spacing w:val="40"/>
          <w:kern w:val="2"/>
          <w:sz w:val="28"/>
          <w:szCs w:val="28"/>
          <w:highlight w:val="none"/>
        </w:rPr>
      </w:pPr>
    </w:p>
    <w:p>
      <w:pPr>
        <w:spacing w:line="360" w:lineRule="auto"/>
        <w:rPr>
          <w:rFonts w:ascii="仿宋_GB2312" w:hAnsi="宋体" w:eastAsia="仿宋_GB2312"/>
          <w:b/>
          <w:color w:val="auto"/>
          <w:spacing w:val="40"/>
          <w:kern w:val="2"/>
          <w:sz w:val="28"/>
          <w:szCs w:val="28"/>
          <w:highlight w:val="none"/>
        </w:rPr>
      </w:pPr>
    </w:p>
    <w:p>
      <w:pPr>
        <w:spacing w:line="360" w:lineRule="auto"/>
        <w:rPr>
          <w:rFonts w:ascii="仿宋_GB2312" w:hAnsi="宋体" w:eastAsia="仿宋_GB2312"/>
          <w:b/>
          <w:color w:val="auto"/>
          <w:spacing w:val="40"/>
          <w:kern w:val="2"/>
          <w:sz w:val="28"/>
          <w:szCs w:val="28"/>
          <w:highlight w:val="none"/>
        </w:rPr>
      </w:pPr>
    </w:p>
    <w:p>
      <w:pPr>
        <w:spacing w:line="360" w:lineRule="auto"/>
        <w:rPr>
          <w:rFonts w:ascii="仿宋_GB2312" w:hAnsi="宋体" w:eastAsia="仿宋_GB2312"/>
          <w:b/>
          <w:color w:val="auto"/>
          <w:spacing w:val="40"/>
          <w:kern w:val="2"/>
          <w:sz w:val="28"/>
          <w:szCs w:val="28"/>
          <w:highlight w:val="none"/>
        </w:rPr>
      </w:pPr>
      <w:r>
        <w:rPr>
          <w:rFonts w:hint="eastAsia" w:ascii="仿宋_GB2312" w:hAnsi="宋体" w:eastAsia="仿宋_GB2312"/>
          <w:b/>
          <w:color w:val="auto"/>
          <w:spacing w:val="40"/>
          <w:kern w:val="2"/>
          <w:sz w:val="28"/>
          <w:szCs w:val="28"/>
          <w:highlight w:val="none"/>
          <w:lang w:eastAsia="zh-CN"/>
        </w:rPr>
        <w:t>遴选编号</w:t>
      </w:r>
      <w:r>
        <w:rPr>
          <w:rFonts w:hint="eastAsia" w:ascii="仿宋_GB2312" w:hAnsi="宋体" w:eastAsia="仿宋_GB2312"/>
          <w:b/>
          <w:color w:val="auto"/>
          <w:spacing w:val="40"/>
          <w:kern w:val="2"/>
          <w:sz w:val="28"/>
          <w:szCs w:val="28"/>
          <w:highlight w:val="none"/>
        </w:rPr>
        <w:t>：F2401BC11-ZCY4</w:t>
      </w:r>
    </w:p>
    <w:p>
      <w:pPr>
        <w:spacing w:line="360" w:lineRule="auto"/>
        <w:rPr>
          <w:rFonts w:ascii="仿宋_GB2312" w:hAnsi="宋体" w:eastAsia="仿宋_GB2312"/>
          <w:b/>
          <w:color w:val="auto"/>
          <w:spacing w:val="100"/>
          <w:sz w:val="28"/>
          <w:szCs w:val="28"/>
          <w:highlight w:val="none"/>
        </w:rPr>
      </w:pPr>
      <w:r>
        <w:rPr>
          <w:rFonts w:hint="eastAsia" w:ascii="仿宋_GB2312" w:hAnsi="宋体" w:eastAsia="仿宋_GB2312"/>
          <w:b/>
          <w:color w:val="auto"/>
          <w:spacing w:val="40"/>
          <w:kern w:val="2"/>
          <w:sz w:val="28"/>
          <w:szCs w:val="28"/>
          <w:highlight w:val="none"/>
          <w:lang w:eastAsia="zh-CN"/>
        </w:rPr>
        <w:t>遴选单位</w:t>
      </w:r>
      <w:r>
        <w:rPr>
          <w:rFonts w:hint="eastAsia" w:ascii="仿宋_GB2312" w:hAnsi="宋体" w:eastAsia="仿宋_GB2312"/>
          <w:b/>
          <w:color w:val="auto"/>
          <w:spacing w:val="40"/>
          <w:kern w:val="2"/>
          <w:sz w:val="28"/>
          <w:szCs w:val="28"/>
          <w:highlight w:val="none"/>
        </w:rPr>
        <w:t>：广州市团校</w:t>
      </w:r>
    </w:p>
    <w:p>
      <w:pPr>
        <w:spacing w:line="360" w:lineRule="auto"/>
        <w:rPr>
          <w:rFonts w:ascii="仿宋_GB2312" w:hAnsi="宋体" w:eastAsia="仿宋_GB2312"/>
          <w:b/>
          <w:color w:val="auto"/>
          <w:spacing w:val="40"/>
          <w:kern w:val="2"/>
          <w:sz w:val="28"/>
          <w:szCs w:val="28"/>
          <w:highlight w:val="none"/>
        </w:rPr>
      </w:pPr>
      <w:r>
        <w:rPr>
          <w:rFonts w:hint="eastAsia" w:ascii="仿宋_GB2312" w:hAnsi="宋体" w:eastAsia="仿宋_GB2312"/>
          <w:b/>
          <w:color w:val="auto"/>
          <w:spacing w:val="40"/>
          <w:kern w:val="2"/>
          <w:sz w:val="28"/>
          <w:szCs w:val="28"/>
          <w:highlight w:val="none"/>
          <w:lang w:eastAsia="zh-CN"/>
        </w:rPr>
        <w:t>遴选代理机构</w:t>
      </w:r>
      <w:r>
        <w:rPr>
          <w:rFonts w:hint="eastAsia" w:ascii="仿宋_GB2312" w:hAnsi="宋体" w:eastAsia="仿宋_GB2312"/>
          <w:b/>
          <w:color w:val="auto"/>
          <w:spacing w:val="40"/>
          <w:kern w:val="2"/>
          <w:sz w:val="28"/>
          <w:szCs w:val="28"/>
          <w:highlight w:val="none"/>
        </w:rPr>
        <w:t>：广东正采招标采购有限公司</w:t>
      </w:r>
    </w:p>
    <w:p>
      <w:pPr>
        <w:spacing w:line="360" w:lineRule="auto"/>
        <w:jc w:val="center"/>
        <w:rPr>
          <w:rFonts w:ascii="仿宋_GB2312" w:hAnsi="宋体" w:eastAsia="仿宋_GB2312"/>
          <w:b/>
          <w:color w:val="auto"/>
          <w:spacing w:val="40"/>
          <w:kern w:val="2"/>
          <w:sz w:val="28"/>
          <w:szCs w:val="28"/>
          <w:highlight w:val="none"/>
        </w:rPr>
      </w:pPr>
    </w:p>
    <w:p>
      <w:pPr>
        <w:spacing w:line="360" w:lineRule="auto"/>
        <w:jc w:val="center"/>
        <w:rPr>
          <w:rFonts w:ascii="仿宋_GB2312" w:hAnsi="宋体" w:eastAsia="仿宋_GB2312"/>
          <w:b/>
          <w:color w:val="auto"/>
          <w:spacing w:val="40"/>
          <w:sz w:val="28"/>
          <w:szCs w:val="28"/>
          <w:highlight w:val="none"/>
        </w:rPr>
      </w:pPr>
      <w:r>
        <w:rPr>
          <w:rFonts w:hint="eastAsia" w:ascii="仿宋_GB2312" w:hAnsi="宋体" w:eastAsia="仿宋_GB2312"/>
          <w:b/>
          <w:color w:val="auto"/>
          <w:spacing w:val="40"/>
          <w:kern w:val="2"/>
          <w:sz w:val="28"/>
          <w:szCs w:val="28"/>
          <w:highlight w:val="none"/>
        </w:rPr>
        <w:t>发</w:t>
      </w:r>
      <w:r>
        <w:rPr>
          <w:rFonts w:hint="eastAsia" w:ascii="仿宋_GB2312" w:hAnsi="宋体" w:eastAsia="仿宋_GB2312"/>
          <w:b/>
          <w:color w:val="auto"/>
          <w:spacing w:val="40"/>
          <w:kern w:val="2"/>
          <w:sz w:val="28"/>
          <w:szCs w:val="28"/>
          <w:highlight w:val="none"/>
          <w:lang w:val="en-US" w:eastAsia="zh-CN"/>
        </w:rPr>
        <w:t>出</w:t>
      </w:r>
      <w:r>
        <w:rPr>
          <w:rFonts w:hint="eastAsia" w:ascii="仿宋_GB2312" w:hAnsi="宋体" w:eastAsia="仿宋_GB2312"/>
          <w:b/>
          <w:color w:val="auto"/>
          <w:spacing w:val="40"/>
          <w:kern w:val="2"/>
          <w:sz w:val="28"/>
          <w:szCs w:val="28"/>
          <w:highlight w:val="none"/>
        </w:rPr>
        <w:t>日期：2024年</w:t>
      </w:r>
      <w:r>
        <w:rPr>
          <w:rFonts w:hint="eastAsia" w:ascii="仿宋_GB2312" w:hAnsi="宋体" w:eastAsia="仿宋_GB2312"/>
          <w:b/>
          <w:color w:val="auto"/>
          <w:spacing w:val="40"/>
          <w:kern w:val="2"/>
          <w:sz w:val="28"/>
          <w:szCs w:val="28"/>
          <w:highlight w:val="none"/>
          <w:lang w:val="en-US" w:eastAsia="zh-CN"/>
        </w:rPr>
        <w:t>2</w:t>
      </w:r>
      <w:r>
        <w:rPr>
          <w:rFonts w:hint="eastAsia" w:ascii="仿宋_GB2312" w:hAnsi="宋体" w:eastAsia="仿宋_GB2312"/>
          <w:b/>
          <w:color w:val="auto"/>
          <w:spacing w:val="40"/>
          <w:kern w:val="2"/>
          <w:sz w:val="28"/>
          <w:szCs w:val="28"/>
          <w:highlight w:val="none"/>
        </w:rPr>
        <w:t>月</w:t>
      </w:r>
      <w:r>
        <w:rPr>
          <w:rFonts w:hint="eastAsia" w:ascii="仿宋_GB2312" w:hAnsi="宋体" w:eastAsia="仿宋_GB2312"/>
          <w:b/>
          <w:color w:val="auto"/>
          <w:spacing w:val="40"/>
          <w:kern w:val="2"/>
          <w:sz w:val="28"/>
          <w:szCs w:val="28"/>
          <w:highlight w:val="none"/>
          <w:lang w:val="en-US" w:eastAsia="zh-CN"/>
        </w:rPr>
        <w:t>18</w:t>
      </w:r>
      <w:r>
        <w:rPr>
          <w:rFonts w:hint="eastAsia" w:ascii="仿宋_GB2312" w:hAnsi="宋体" w:eastAsia="仿宋_GB2312"/>
          <w:b/>
          <w:color w:val="auto"/>
          <w:spacing w:val="40"/>
          <w:kern w:val="2"/>
          <w:sz w:val="28"/>
          <w:szCs w:val="28"/>
          <w:highlight w:val="none"/>
        </w:rPr>
        <w:t>日</w:t>
      </w:r>
    </w:p>
    <w:p>
      <w:pPr>
        <w:spacing w:line="360" w:lineRule="auto"/>
        <w:jc w:val="center"/>
        <w:rPr>
          <w:rFonts w:ascii="宋体" w:hAnsi="宋体"/>
          <w:b/>
          <w:color w:val="auto"/>
          <w:sz w:val="44"/>
          <w:highlight w:val="none"/>
        </w:rPr>
      </w:pPr>
      <w:r>
        <w:rPr>
          <w:rFonts w:ascii="仿宋_GB2312" w:hAnsi="宋体" w:eastAsia="仿宋_GB2312"/>
          <w:b/>
          <w:color w:val="auto"/>
          <w:spacing w:val="40"/>
          <w:sz w:val="28"/>
          <w:szCs w:val="28"/>
          <w:highlight w:val="none"/>
        </w:rPr>
        <w:br w:type="page"/>
      </w:r>
      <w:r>
        <w:rPr>
          <w:rFonts w:hint="eastAsia" w:ascii="宋体" w:hAnsi="宋体"/>
          <w:b/>
          <w:color w:val="auto"/>
          <w:sz w:val="44"/>
          <w:highlight w:val="none"/>
        </w:rPr>
        <w:t>目   录</w:t>
      </w:r>
    </w:p>
    <w:p>
      <w:pPr>
        <w:tabs>
          <w:tab w:val="left" w:pos="6898"/>
        </w:tabs>
        <w:spacing w:line="360" w:lineRule="auto"/>
        <w:rPr>
          <w:rFonts w:hint="eastAsia" w:ascii="宋体" w:hAnsi="宋体" w:eastAsia="宋体"/>
          <w:b/>
          <w:color w:val="auto"/>
          <w:sz w:val="44"/>
          <w:highlight w:val="none"/>
          <w:lang w:eastAsia="zh-CN"/>
        </w:rPr>
      </w:pPr>
      <w:r>
        <w:rPr>
          <w:rFonts w:hint="eastAsia" w:ascii="宋体" w:hAnsi="宋体"/>
          <w:b/>
          <w:color w:val="auto"/>
          <w:sz w:val="44"/>
          <w:highlight w:val="none"/>
          <w:lang w:eastAsia="zh-CN"/>
        </w:rPr>
        <w:tab/>
      </w:r>
    </w:p>
    <w:p>
      <w:pPr>
        <w:spacing w:line="360" w:lineRule="auto"/>
        <w:ind w:left="602" w:hanging="602" w:hangingChars="200"/>
        <w:jc w:val="distribute"/>
        <w:rPr>
          <w:rFonts w:ascii="宋体" w:hAnsi="宋体" w:cs="Arial"/>
          <w:b/>
          <w:color w:val="auto"/>
          <w:sz w:val="30"/>
          <w:szCs w:val="30"/>
          <w:highlight w:val="none"/>
        </w:rPr>
      </w:pPr>
      <w:r>
        <w:rPr>
          <w:rFonts w:ascii="宋体" w:hAnsi="宋体" w:cs="Arial"/>
          <w:b/>
          <w:color w:val="auto"/>
          <w:sz w:val="30"/>
          <w:szCs w:val="30"/>
          <w:highlight w:val="none"/>
        </w:rPr>
        <w:t>第一部分:</w:t>
      </w:r>
      <w:r>
        <w:rPr>
          <w:rFonts w:hint="eastAsia" w:ascii="宋体" w:hAnsi="宋体" w:cs="Arial"/>
          <w:b/>
          <w:color w:val="auto"/>
          <w:sz w:val="30"/>
          <w:szCs w:val="30"/>
          <w:highlight w:val="none"/>
          <w:lang w:val="en-US" w:eastAsia="zh-CN"/>
        </w:rPr>
        <w:t>遴选</w:t>
      </w:r>
      <w:r>
        <w:rPr>
          <w:rFonts w:ascii="宋体" w:hAnsi="宋体" w:cs="Arial"/>
          <w:b/>
          <w:color w:val="auto"/>
          <w:sz w:val="30"/>
          <w:szCs w:val="30"/>
          <w:highlight w:val="none"/>
        </w:rPr>
        <w:t>邀请</w:t>
      </w:r>
      <w:r>
        <w:rPr>
          <w:rFonts w:hint="eastAsia" w:ascii="宋体" w:hAnsi="宋体" w:cs="Arial"/>
          <w:b/>
          <w:color w:val="auto"/>
          <w:sz w:val="30"/>
          <w:szCs w:val="30"/>
          <w:highlight w:val="none"/>
        </w:rPr>
        <w:t xml:space="preserve">函 </w:t>
      </w:r>
      <w:r>
        <w:rPr>
          <w:rFonts w:ascii="宋体" w:hAnsi="宋体" w:cs="Arial"/>
          <w:b/>
          <w:color w:val="auto"/>
          <w:sz w:val="30"/>
          <w:szCs w:val="30"/>
          <w:highlight w:val="none"/>
        </w:rPr>
        <w:t>………</w:t>
      </w:r>
      <w:r>
        <w:rPr>
          <w:rFonts w:hint="eastAsia" w:ascii="宋体" w:hAnsi="宋体" w:cs="Arial"/>
          <w:b/>
          <w:color w:val="auto"/>
          <w:sz w:val="30"/>
          <w:szCs w:val="30"/>
          <w:highlight w:val="none"/>
        </w:rPr>
        <w:t>………………</w:t>
      </w:r>
      <w:r>
        <w:rPr>
          <w:rFonts w:ascii="宋体" w:hAnsi="宋体" w:cs="Arial"/>
          <w:b/>
          <w:color w:val="auto"/>
          <w:sz w:val="30"/>
          <w:szCs w:val="30"/>
          <w:highlight w:val="none"/>
        </w:rPr>
        <w:t>……………………………</w:t>
      </w:r>
      <w:r>
        <w:rPr>
          <w:rFonts w:hint="eastAsia" w:ascii="宋体" w:hAnsi="宋体" w:cs="Arial"/>
          <w:b/>
          <w:color w:val="auto"/>
          <w:sz w:val="30"/>
          <w:szCs w:val="30"/>
          <w:highlight w:val="none"/>
        </w:rPr>
        <w:t>1</w:t>
      </w:r>
    </w:p>
    <w:p>
      <w:pPr>
        <w:spacing w:line="360" w:lineRule="auto"/>
        <w:ind w:left="602" w:hanging="602" w:hangingChars="200"/>
        <w:jc w:val="distribute"/>
        <w:rPr>
          <w:rFonts w:ascii="宋体" w:hAnsi="宋体" w:cs="Arial"/>
          <w:b/>
          <w:color w:val="auto"/>
          <w:sz w:val="30"/>
          <w:szCs w:val="30"/>
          <w:highlight w:val="none"/>
        </w:rPr>
      </w:pPr>
    </w:p>
    <w:p>
      <w:pPr>
        <w:spacing w:line="360" w:lineRule="auto"/>
        <w:ind w:left="602" w:hanging="602" w:hangingChars="200"/>
        <w:jc w:val="distribute"/>
        <w:rPr>
          <w:rFonts w:hint="eastAsia" w:ascii="宋体" w:hAnsi="宋体" w:eastAsia="宋体" w:cs="Arial"/>
          <w:b/>
          <w:color w:val="auto"/>
          <w:sz w:val="30"/>
          <w:szCs w:val="30"/>
          <w:highlight w:val="none"/>
          <w:lang w:eastAsia="zh-CN"/>
        </w:rPr>
      </w:pPr>
      <w:r>
        <w:rPr>
          <w:rFonts w:ascii="宋体" w:hAnsi="宋体" w:cs="Arial"/>
          <w:b/>
          <w:color w:val="auto"/>
          <w:sz w:val="30"/>
          <w:szCs w:val="30"/>
          <w:highlight w:val="none"/>
        </w:rPr>
        <w:t>第二部分:</w:t>
      </w:r>
      <w:r>
        <w:rPr>
          <w:rFonts w:hint="eastAsia" w:ascii="宋体" w:hAnsi="宋体" w:cs="Arial"/>
          <w:b/>
          <w:color w:val="auto"/>
          <w:sz w:val="30"/>
          <w:szCs w:val="30"/>
          <w:highlight w:val="none"/>
          <w:lang w:eastAsia="zh-CN"/>
        </w:rPr>
        <w:t>遴选项目内容</w:t>
      </w:r>
      <w:r>
        <w:rPr>
          <w:rFonts w:ascii="宋体" w:hAnsi="宋体" w:cs="Arial"/>
          <w:b/>
          <w:color w:val="auto"/>
          <w:sz w:val="30"/>
          <w:szCs w:val="30"/>
          <w:highlight w:val="none"/>
        </w:rPr>
        <w:t>……</w:t>
      </w:r>
      <w:r>
        <w:rPr>
          <w:rFonts w:hint="eastAsia" w:ascii="宋体" w:hAnsi="宋体" w:cs="Arial"/>
          <w:b/>
          <w:color w:val="auto"/>
          <w:sz w:val="30"/>
          <w:szCs w:val="30"/>
          <w:highlight w:val="none"/>
        </w:rPr>
        <w:t>……</w:t>
      </w:r>
      <w:r>
        <w:rPr>
          <w:rFonts w:ascii="宋体" w:hAnsi="宋体" w:cs="Arial"/>
          <w:b/>
          <w:color w:val="auto"/>
          <w:sz w:val="30"/>
          <w:szCs w:val="30"/>
          <w:highlight w:val="none"/>
        </w:rPr>
        <w:t>…………………………………………</w:t>
      </w:r>
      <w:r>
        <w:rPr>
          <w:rFonts w:hint="eastAsia" w:ascii="宋体" w:hAnsi="宋体" w:cs="Arial"/>
          <w:b/>
          <w:color w:val="auto"/>
          <w:sz w:val="30"/>
          <w:szCs w:val="30"/>
          <w:highlight w:val="none"/>
          <w:lang w:val="en-US" w:eastAsia="zh-CN"/>
        </w:rPr>
        <w:t>4</w:t>
      </w:r>
    </w:p>
    <w:p>
      <w:pPr>
        <w:spacing w:line="360" w:lineRule="auto"/>
        <w:ind w:left="602" w:hanging="602" w:hangingChars="200"/>
        <w:jc w:val="distribute"/>
        <w:rPr>
          <w:rFonts w:ascii="宋体" w:hAnsi="宋体" w:cs="Arial"/>
          <w:b/>
          <w:color w:val="auto"/>
          <w:sz w:val="30"/>
          <w:szCs w:val="30"/>
          <w:highlight w:val="none"/>
        </w:rPr>
      </w:pPr>
    </w:p>
    <w:p>
      <w:pPr>
        <w:spacing w:line="360" w:lineRule="auto"/>
        <w:ind w:left="602" w:hanging="602" w:hangingChars="200"/>
        <w:jc w:val="distribute"/>
        <w:rPr>
          <w:rFonts w:hint="default" w:ascii="宋体" w:hAnsi="宋体" w:eastAsia="宋体" w:cs="Arial"/>
          <w:b/>
          <w:color w:val="auto"/>
          <w:sz w:val="30"/>
          <w:szCs w:val="30"/>
          <w:highlight w:val="none"/>
          <w:lang w:val="en-US" w:eastAsia="zh-CN"/>
        </w:rPr>
      </w:pPr>
      <w:r>
        <w:rPr>
          <w:rFonts w:ascii="宋体" w:hAnsi="宋体" w:cs="Arial"/>
          <w:b/>
          <w:color w:val="auto"/>
          <w:sz w:val="30"/>
          <w:szCs w:val="30"/>
          <w:highlight w:val="none"/>
        </w:rPr>
        <w:t>第三部分:</w:t>
      </w:r>
      <w:r>
        <w:rPr>
          <w:rFonts w:hint="eastAsia" w:ascii="宋体" w:hAnsi="宋体" w:cs="Arial"/>
          <w:b/>
          <w:color w:val="auto"/>
          <w:sz w:val="30"/>
          <w:szCs w:val="30"/>
          <w:highlight w:val="none"/>
        </w:rPr>
        <w:t>供应商</w:t>
      </w:r>
      <w:r>
        <w:rPr>
          <w:rFonts w:ascii="宋体" w:hAnsi="宋体" w:cs="Arial"/>
          <w:b/>
          <w:color w:val="auto"/>
          <w:sz w:val="30"/>
          <w:szCs w:val="30"/>
          <w:highlight w:val="none"/>
        </w:rPr>
        <w:t>须知……</w:t>
      </w:r>
      <w:r>
        <w:rPr>
          <w:rFonts w:hint="eastAsia" w:ascii="宋体" w:hAnsi="宋体" w:cs="Arial"/>
          <w:b/>
          <w:color w:val="auto"/>
          <w:sz w:val="30"/>
          <w:szCs w:val="30"/>
          <w:highlight w:val="none"/>
        </w:rPr>
        <w:t>…………</w:t>
      </w:r>
      <w:r>
        <w:rPr>
          <w:rFonts w:ascii="宋体" w:hAnsi="宋体" w:cs="Arial"/>
          <w:b/>
          <w:color w:val="auto"/>
          <w:sz w:val="30"/>
          <w:szCs w:val="30"/>
          <w:highlight w:val="none"/>
        </w:rPr>
        <w:t>…………………………………</w:t>
      </w:r>
      <w:r>
        <w:rPr>
          <w:rFonts w:hint="eastAsia" w:ascii="宋体" w:hAnsi="宋体" w:cs="Arial"/>
          <w:b/>
          <w:color w:val="auto"/>
          <w:sz w:val="30"/>
          <w:szCs w:val="30"/>
          <w:highlight w:val="none"/>
          <w:lang w:val="en-US" w:eastAsia="zh-CN"/>
        </w:rPr>
        <w:t>12</w:t>
      </w:r>
    </w:p>
    <w:p>
      <w:pPr>
        <w:spacing w:line="360" w:lineRule="auto"/>
        <w:ind w:left="602" w:hanging="602" w:hangingChars="200"/>
        <w:jc w:val="distribute"/>
        <w:rPr>
          <w:rFonts w:ascii="宋体" w:hAnsi="宋体" w:cs="Arial"/>
          <w:b/>
          <w:color w:val="auto"/>
          <w:sz w:val="30"/>
          <w:szCs w:val="30"/>
          <w:highlight w:val="none"/>
        </w:rPr>
      </w:pPr>
    </w:p>
    <w:p>
      <w:pPr>
        <w:spacing w:line="360" w:lineRule="auto"/>
        <w:ind w:left="602" w:hanging="602" w:hangingChars="200"/>
        <w:jc w:val="distribute"/>
        <w:rPr>
          <w:rFonts w:hint="default" w:ascii="宋体" w:hAnsi="宋体" w:eastAsia="宋体" w:cs="Arial"/>
          <w:b/>
          <w:color w:val="auto"/>
          <w:sz w:val="30"/>
          <w:szCs w:val="30"/>
          <w:highlight w:val="none"/>
          <w:lang w:val="en-US" w:eastAsia="zh-CN"/>
        </w:rPr>
      </w:pPr>
      <w:r>
        <w:rPr>
          <w:rFonts w:ascii="宋体" w:hAnsi="宋体" w:cs="Arial"/>
          <w:b/>
          <w:color w:val="auto"/>
          <w:sz w:val="30"/>
          <w:szCs w:val="30"/>
          <w:highlight w:val="none"/>
        </w:rPr>
        <w:t>第四部分:合同</w:t>
      </w:r>
      <w:r>
        <w:rPr>
          <w:rFonts w:hint="eastAsia" w:ascii="宋体" w:hAnsi="宋体" w:cs="Arial"/>
          <w:b/>
          <w:color w:val="auto"/>
          <w:sz w:val="30"/>
          <w:szCs w:val="30"/>
          <w:highlight w:val="none"/>
        </w:rPr>
        <w:t>条款格式</w:t>
      </w:r>
      <w:r>
        <w:rPr>
          <w:rFonts w:ascii="宋体" w:hAnsi="宋体" w:cs="Arial"/>
          <w:b/>
          <w:color w:val="auto"/>
          <w:sz w:val="30"/>
          <w:szCs w:val="30"/>
          <w:highlight w:val="none"/>
        </w:rPr>
        <w:t>…………………………………………………</w:t>
      </w:r>
      <w:r>
        <w:rPr>
          <w:rFonts w:hint="eastAsia" w:ascii="宋体" w:hAnsi="宋体" w:cs="Arial"/>
          <w:b/>
          <w:color w:val="auto"/>
          <w:sz w:val="30"/>
          <w:szCs w:val="30"/>
          <w:highlight w:val="none"/>
          <w:lang w:val="en-US" w:eastAsia="zh-CN"/>
        </w:rPr>
        <w:t>33</w:t>
      </w:r>
    </w:p>
    <w:p>
      <w:pPr>
        <w:spacing w:line="360" w:lineRule="auto"/>
        <w:ind w:left="602" w:hanging="602" w:hangingChars="200"/>
        <w:jc w:val="distribute"/>
        <w:rPr>
          <w:rFonts w:ascii="宋体" w:hAnsi="宋体" w:cs="Arial"/>
          <w:b/>
          <w:color w:val="auto"/>
          <w:sz w:val="30"/>
          <w:szCs w:val="30"/>
          <w:highlight w:val="none"/>
        </w:rPr>
      </w:pPr>
    </w:p>
    <w:p>
      <w:pPr>
        <w:spacing w:line="360" w:lineRule="auto"/>
        <w:ind w:left="602" w:hanging="602" w:hangingChars="200"/>
        <w:jc w:val="distribute"/>
        <w:rPr>
          <w:rFonts w:hint="default" w:ascii="宋体" w:hAnsi="宋体" w:eastAsia="宋体"/>
          <w:b/>
          <w:color w:val="auto"/>
          <w:sz w:val="44"/>
          <w:highlight w:val="none"/>
          <w:lang w:val="en-US" w:eastAsia="zh-CN"/>
        </w:rPr>
        <w:sectPr>
          <w:headerReference r:id="rId4" w:type="first"/>
          <w:footerReference r:id="rId7" w:type="first"/>
          <w:headerReference r:id="rId3" w:type="default"/>
          <w:footerReference r:id="rId5" w:type="default"/>
          <w:footerReference r:id="rId6" w:type="even"/>
          <w:pgSz w:w="11906" w:h="16838"/>
          <w:pgMar w:top="1247" w:right="1134" w:bottom="1247" w:left="1134" w:header="851" w:footer="590" w:gutter="0"/>
          <w:pgNumType w:fmt="decimal" w:start="1"/>
          <w:cols w:space="720" w:num="1"/>
          <w:docGrid w:linePitch="312" w:charSpace="0"/>
        </w:sectPr>
      </w:pPr>
      <w:r>
        <w:rPr>
          <w:rFonts w:ascii="宋体" w:hAnsi="宋体" w:cs="Arial"/>
          <w:b/>
          <w:color w:val="auto"/>
          <w:sz w:val="30"/>
          <w:szCs w:val="30"/>
          <w:highlight w:val="none"/>
        </w:rPr>
        <w:t>第五部分</w:t>
      </w:r>
      <w:r>
        <w:rPr>
          <w:rFonts w:hint="eastAsia" w:ascii="宋体" w:hAnsi="宋体" w:cs="Arial"/>
          <w:b/>
          <w:color w:val="auto"/>
          <w:sz w:val="30"/>
          <w:szCs w:val="30"/>
          <w:highlight w:val="none"/>
        </w:rPr>
        <w:t>:响应</w:t>
      </w:r>
      <w:r>
        <w:rPr>
          <w:rFonts w:ascii="宋体" w:hAnsi="宋体" w:cs="Arial"/>
          <w:b/>
          <w:color w:val="auto"/>
          <w:sz w:val="30"/>
          <w:szCs w:val="30"/>
          <w:highlight w:val="none"/>
        </w:rPr>
        <w:t>文件格式………………………………………………</w:t>
      </w:r>
      <w:r>
        <w:rPr>
          <w:rFonts w:hint="eastAsia" w:ascii="宋体" w:hAnsi="宋体" w:cs="Arial"/>
          <w:b/>
          <w:color w:val="auto"/>
          <w:sz w:val="30"/>
          <w:szCs w:val="30"/>
          <w:highlight w:val="none"/>
          <w:lang w:val="en-US" w:eastAsia="zh-CN"/>
        </w:rPr>
        <w:t>51</w:t>
      </w:r>
    </w:p>
    <w:p>
      <w:pPr>
        <w:spacing w:line="360" w:lineRule="auto"/>
        <w:jc w:val="center"/>
        <w:rPr>
          <w:rFonts w:ascii="宋体" w:hAnsi="宋体" w:cs="Arial"/>
          <w:b/>
          <w:color w:val="auto"/>
          <w:kern w:val="28"/>
          <w:sz w:val="32"/>
          <w:highlight w:val="none"/>
        </w:rPr>
      </w:pPr>
      <w:r>
        <w:rPr>
          <w:rFonts w:hint="eastAsia" w:ascii="宋体" w:hAnsi="宋体" w:cs="Arial"/>
          <w:b/>
          <w:color w:val="auto"/>
          <w:kern w:val="28"/>
          <w:sz w:val="32"/>
          <w:highlight w:val="none"/>
        </w:rPr>
        <w:t xml:space="preserve">第一部分  </w:t>
      </w:r>
      <w:r>
        <w:rPr>
          <w:rFonts w:hint="eastAsia" w:ascii="宋体" w:hAnsi="宋体" w:cs="Arial"/>
          <w:b/>
          <w:color w:val="auto"/>
          <w:kern w:val="28"/>
          <w:sz w:val="32"/>
          <w:highlight w:val="none"/>
          <w:lang w:val="en-US" w:eastAsia="zh-CN"/>
        </w:rPr>
        <w:t>遴选</w:t>
      </w:r>
      <w:r>
        <w:rPr>
          <w:rFonts w:hint="eastAsia" w:ascii="宋体" w:hAnsi="宋体" w:cs="Arial"/>
          <w:b/>
          <w:color w:val="auto"/>
          <w:kern w:val="28"/>
          <w:sz w:val="32"/>
          <w:highlight w:val="none"/>
        </w:rPr>
        <w:t>邀请函</w:t>
      </w:r>
    </w:p>
    <w:p>
      <w:pPr>
        <w:spacing w:line="360" w:lineRule="auto"/>
        <w:rPr>
          <w:rFonts w:ascii="宋体" w:hAnsi="宋体" w:cs="Arial"/>
          <w:b/>
          <w:color w:val="auto"/>
          <w:szCs w:val="21"/>
          <w:highlight w:val="none"/>
        </w:rPr>
      </w:pPr>
      <w:r>
        <w:rPr>
          <w:rFonts w:ascii="宋体" w:hAnsi="宋体" w:cs="Arial"/>
          <w:b/>
          <w:color w:val="auto"/>
          <w:szCs w:val="21"/>
          <w:highlight w:val="none"/>
        </w:rPr>
        <w:t>各</w:t>
      </w:r>
      <w:r>
        <w:rPr>
          <w:rFonts w:hint="eastAsia" w:ascii="宋体" w:hAnsi="宋体" w:cs="Arial"/>
          <w:b/>
          <w:color w:val="auto"/>
          <w:szCs w:val="21"/>
          <w:highlight w:val="none"/>
        </w:rPr>
        <w:t>供应商</w:t>
      </w:r>
      <w:r>
        <w:rPr>
          <w:rFonts w:ascii="宋体" w:hAnsi="宋体" w:cs="Arial"/>
          <w:b/>
          <w:color w:val="auto"/>
          <w:szCs w:val="21"/>
          <w:highlight w:val="none"/>
        </w:rPr>
        <w:t>:</w:t>
      </w:r>
    </w:p>
    <w:p>
      <w:pPr>
        <w:spacing w:line="360" w:lineRule="auto"/>
        <w:ind w:firstLine="420" w:firstLineChars="200"/>
        <w:rPr>
          <w:rFonts w:ascii="宋体" w:hAnsi="宋体" w:cs="Arial"/>
          <w:color w:val="auto"/>
          <w:szCs w:val="21"/>
          <w:highlight w:val="none"/>
        </w:rPr>
      </w:pPr>
      <w:r>
        <w:rPr>
          <w:rFonts w:hint="eastAsia" w:ascii="宋体" w:hAnsi="宋体" w:cs="Arial"/>
          <w:color w:val="auto"/>
          <w:szCs w:val="21"/>
          <w:highlight w:val="none"/>
        </w:rPr>
        <w:t>广东正采招标采购有限公司（以下简称“</w:t>
      </w:r>
      <w:r>
        <w:rPr>
          <w:rFonts w:hint="eastAsia" w:ascii="宋体" w:hAnsi="宋体" w:cs="Arial"/>
          <w:color w:val="auto"/>
          <w:szCs w:val="21"/>
          <w:highlight w:val="none"/>
          <w:lang w:eastAsia="zh-CN"/>
        </w:rPr>
        <w:t>遴选代理机构</w:t>
      </w:r>
      <w:r>
        <w:rPr>
          <w:rFonts w:hint="eastAsia" w:ascii="宋体" w:hAnsi="宋体" w:cs="Arial"/>
          <w:color w:val="auto"/>
          <w:szCs w:val="21"/>
          <w:highlight w:val="none"/>
        </w:rPr>
        <w:t>”）受广州市团校（以下简称“</w:t>
      </w:r>
      <w:r>
        <w:rPr>
          <w:rFonts w:hint="eastAsia" w:ascii="宋体" w:hAnsi="宋体" w:cs="Arial"/>
          <w:color w:val="auto"/>
          <w:szCs w:val="21"/>
          <w:highlight w:val="none"/>
          <w:lang w:eastAsia="zh-CN"/>
        </w:rPr>
        <w:t>遴选单位</w:t>
      </w:r>
      <w:r>
        <w:rPr>
          <w:rFonts w:hint="eastAsia" w:ascii="宋体" w:hAnsi="宋体" w:cs="Arial"/>
          <w:color w:val="auto"/>
          <w:szCs w:val="21"/>
          <w:highlight w:val="none"/>
        </w:rPr>
        <w:t>”）的委托，对广州市团校1号楼维护维修经费项目（</w:t>
      </w:r>
      <w:r>
        <w:rPr>
          <w:rFonts w:hint="eastAsia" w:ascii="宋体" w:hAnsi="宋体" w:cs="Arial"/>
          <w:color w:val="auto"/>
          <w:szCs w:val="21"/>
          <w:highlight w:val="none"/>
          <w:lang w:eastAsia="zh-CN"/>
        </w:rPr>
        <w:t>遴选编号</w:t>
      </w:r>
      <w:r>
        <w:rPr>
          <w:rFonts w:hint="eastAsia" w:ascii="宋体" w:hAnsi="宋体" w:cs="Arial"/>
          <w:color w:val="auto"/>
          <w:szCs w:val="21"/>
          <w:highlight w:val="none"/>
        </w:rPr>
        <w:t>：F2401BC11-ZCY4）进行</w:t>
      </w:r>
      <w:r>
        <w:rPr>
          <w:rFonts w:hint="eastAsia" w:ascii="宋体" w:hAnsi="宋体" w:cs="Arial"/>
          <w:color w:val="auto"/>
          <w:szCs w:val="21"/>
          <w:highlight w:val="none"/>
          <w:lang w:val="en-US" w:eastAsia="zh-CN"/>
        </w:rPr>
        <w:t>公开遴选</w:t>
      </w:r>
      <w:r>
        <w:rPr>
          <w:rFonts w:hint="eastAsia" w:ascii="宋体" w:hAnsi="宋体" w:cs="Arial"/>
          <w:color w:val="auto"/>
          <w:szCs w:val="21"/>
          <w:highlight w:val="none"/>
        </w:rPr>
        <w:t>，欢迎符合资格条件的供应商参与。</w:t>
      </w:r>
    </w:p>
    <w:p>
      <w:pPr>
        <w:numPr>
          <w:ilvl w:val="0"/>
          <w:numId w:val="1"/>
        </w:numPr>
        <w:spacing w:line="360" w:lineRule="auto"/>
        <w:rPr>
          <w:rFonts w:hint="eastAsia" w:ascii="宋体" w:hAnsi="宋体" w:cs="Arial"/>
          <w:color w:val="auto"/>
          <w:szCs w:val="21"/>
          <w:highlight w:val="none"/>
        </w:rPr>
      </w:pPr>
      <w:r>
        <w:rPr>
          <w:rFonts w:hint="eastAsia" w:ascii="宋体" w:hAnsi="宋体" w:cs="Arial"/>
          <w:b/>
          <w:color w:val="auto"/>
          <w:szCs w:val="21"/>
          <w:highlight w:val="none"/>
          <w:lang w:eastAsia="zh-CN"/>
        </w:rPr>
        <w:t>遴选项目名称</w:t>
      </w:r>
      <w:r>
        <w:rPr>
          <w:rFonts w:ascii="宋体" w:hAnsi="宋体" w:cs="Arial"/>
          <w:b/>
          <w:color w:val="auto"/>
          <w:szCs w:val="21"/>
          <w:highlight w:val="none"/>
        </w:rPr>
        <w:t>：</w:t>
      </w:r>
      <w:r>
        <w:rPr>
          <w:rFonts w:hint="eastAsia" w:ascii="宋体" w:hAnsi="宋体" w:cs="Arial"/>
          <w:color w:val="auto"/>
          <w:szCs w:val="21"/>
          <w:highlight w:val="none"/>
        </w:rPr>
        <w:t>广州市团校1号楼维护维修经费项目</w:t>
      </w:r>
    </w:p>
    <w:p>
      <w:pPr>
        <w:numPr>
          <w:ilvl w:val="0"/>
          <w:numId w:val="1"/>
        </w:numPr>
        <w:spacing w:line="360" w:lineRule="auto"/>
        <w:rPr>
          <w:rFonts w:ascii="宋体" w:hAnsi="宋体" w:cs="Arial"/>
          <w:color w:val="auto"/>
          <w:szCs w:val="21"/>
          <w:highlight w:val="none"/>
        </w:rPr>
      </w:pPr>
      <w:r>
        <w:rPr>
          <w:rFonts w:hint="eastAsia" w:ascii="宋体" w:hAnsi="宋体" w:cs="Arial"/>
          <w:b/>
          <w:color w:val="auto"/>
          <w:highlight w:val="none"/>
          <w:lang w:eastAsia="zh-CN"/>
        </w:rPr>
        <w:t>遴选编号</w:t>
      </w:r>
      <w:r>
        <w:rPr>
          <w:rFonts w:ascii="宋体" w:hAnsi="宋体" w:cs="Arial"/>
          <w:color w:val="auto"/>
          <w:highlight w:val="none"/>
        </w:rPr>
        <w:t>：</w:t>
      </w:r>
      <w:r>
        <w:rPr>
          <w:rFonts w:hint="eastAsia" w:ascii="宋体" w:hAnsi="宋体" w:cs="Arial"/>
          <w:color w:val="auto"/>
          <w:szCs w:val="21"/>
          <w:highlight w:val="none"/>
        </w:rPr>
        <w:t>F2401BC11-ZCY4</w:t>
      </w:r>
    </w:p>
    <w:p>
      <w:pPr>
        <w:keepNext w:val="0"/>
        <w:keepLines w:val="0"/>
        <w:widowControl/>
        <w:suppressLineNumbers w:val="0"/>
        <w:spacing w:line="360" w:lineRule="auto"/>
        <w:jc w:val="left"/>
        <w:rPr>
          <w:rFonts w:hint="eastAsia" w:ascii="宋体" w:hAnsi="宋体" w:cs="Arial"/>
          <w:color w:val="auto"/>
          <w:szCs w:val="21"/>
          <w:highlight w:val="none"/>
          <w:lang w:val="en-US" w:eastAsia="zh-CN"/>
        </w:rPr>
      </w:pPr>
      <w:r>
        <w:rPr>
          <w:rFonts w:hint="eastAsia" w:ascii="宋体" w:hAnsi="宋体" w:cs="Arial"/>
          <w:b/>
          <w:color w:val="auto"/>
          <w:szCs w:val="21"/>
          <w:highlight w:val="none"/>
        </w:rPr>
        <w:t>三、</w:t>
      </w:r>
      <w:r>
        <w:rPr>
          <w:rFonts w:hint="eastAsia" w:ascii="宋体" w:hAnsi="宋体" w:cs="Arial"/>
          <w:b/>
          <w:color w:val="auto"/>
          <w:szCs w:val="21"/>
          <w:highlight w:val="none"/>
          <w:lang w:val="en-US" w:eastAsia="zh-CN"/>
        </w:rPr>
        <w:t>遴选项目</w:t>
      </w:r>
      <w:r>
        <w:rPr>
          <w:rFonts w:hint="eastAsia" w:ascii="宋体" w:hAnsi="宋体" w:cs="Arial"/>
          <w:b/>
          <w:color w:val="auto"/>
          <w:szCs w:val="21"/>
          <w:highlight w:val="none"/>
        </w:rPr>
        <w:t>品目：</w:t>
      </w:r>
      <w:r>
        <w:rPr>
          <w:rFonts w:hint="eastAsia" w:ascii="宋体" w:hAnsi="宋体" w:cs="Arial"/>
          <w:color w:val="auto"/>
          <w:szCs w:val="21"/>
          <w:highlight w:val="none"/>
          <w:lang w:val="en-US" w:eastAsia="zh-CN"/>
        </w:rPr>
        <w:t>B07000000  装修工程</w:t>
      </w:r>
    </w:p>
    <w:p>
      <w:pPr>
        <w:spacing w:line="360" w:lineRule="auto"/>
        <w:jc w:val="both"/>
        <w:rPr>
          <w:rFonts w:hint="eastAsia" w:asciiTheme="minorEastAsia" w:hAnsiTheme="minorEastAsia" w:eastAsiaTheme="minorEastAsia" w:cstheme="minorEastAsia"/>
          <w:color w:val="auto"/>
          <w:sz w:val="21"/>
          <w:szCs w:val="21"/>
          <w:highlight w:val="none"/>
          <w:lang w:eastAsia="zh-CN"/>
        </w:rPr>
      </w:pPr>
      <w:r>
        <w:rPr>
          <w:rFonts w:hint="eastAsia" w:ascii="宋体" w:hAnsi="宋体"/>
          <w:b/>
          <w:bCs/>
          <w:color w:val="auto"/>
          <w:szCs w:val="21"/>
          <w:highlight w:val="none"/>
        </w:rPr>
        <w:t>四、</w:t>
      </w:r>
      <w:r>
        <w:rPr>
          <w:rFonts w:hint="eastAsia" w:ascii="宋体" w:hAnsi="宋体"/>
          <w:b/>
          <w:bCs/>
          <w:color w:val="auto"/>
          <w:szCs w:val="21"/>
          <w:highlight w:val="none"/>
          <w:lang w:val="en-US" w:eastAsia="zh-CN"/>
        </w:rPr>
        <w:t>遴选</w:t>
      </w:r>
      <w:r>
        <w:rPr>
          <w:rFonts w:hint="eastAsia" w:ascii="宋体" w:hAnsi="宋体"/>
          <w:b/>
          <w:bCs/>
          <w:color w:val="auto"/>
          <w:szCs w:val="21"/>
          <w:highlight w:val="none"/>
          <w:lang w:eastAsia="zh-CN"/>
        </w:rPr>
        <w:t>项目预算（</w:t>
      </w:r>
      <w:r>
        <w:rPr>
          <w:rFonts w:hint="eastAsia" w:ascii="宋体" w:hAnsi="宋体"/>
          <w:b/>
          <w:bCs/>
          <w:color w:val="auto"/>
          <w:szCs w:val="21"/>
          <w:highlight w:val="none"/>
          <w:lang w:val="en-US" w:eastAsia="zh-CN"/>
        </w:rPr>
        <w:t>遴选最高控制价</w:t>
      </w:r>
      <w:r>
        <w:rPr>
          <w:rFonts w:hint="eastAsia" w:ascii="宋体" w:hAnsi="宋体"/>
          <w:b/>
          <w:bCs/>
          <w:color w:val="auto"/>
          <w:szCs w:val="21"/>
          <w:highlight w:val="none"/>
          <w:lang w:eastAsia="zh-CN"/>
        </w:rPr>
        <w:t>）</w:t>
      </w:r>
      <w:r>
        <w:rPr>
          <w:rFonts w:hint="eastAsia" w:ascii="宋体" w:hAnsi="宋体"/>
          <w:b/>
          <w:bCs/>
          <w:color w:val="auto"/>
          <w:szCs w:val="21"/>
          <w:highlight w:val="none"/>
        </w:rPr>
        <w:t>：</w:t>
      </w:r>
      <w:r>
        <w:rPr>
          <w:rFonts w:hint="eastAsia" w:asciiTheme="minorEastAsia" w:hAnsiTheme="minorEastAsia" w:eastAsiaTheme="minorEastAsia" w:cstheme="minorEastAsia"/>
          <w:color w:val="auto"/>
          <w:sz w:val="21"/>
          <w:szCs w:val="21"/>
          <w:highlight w:val="none"/>
          <w:lang w:eastAsia="zh-CN"/>
        </w:rPr>
        <w:t>人民币叁佰伍拾玖万零伍佰伍拾壹元陆角玖分（¥3,590,551.69）（</w:t>
      </w:r>
      <w:r>
        <w:rPr>
          <w:rFonts w:hint="eastAsia" w:asciiTheme="minorEastAsia" w:hAnsiTheme="minorEastAsia" w:eastAsiaTheme="minorEastAsia" w:cstheme="minorEastAsia"/>
          <w:color w:val="auto"/>
          <w:sz w:val="21"/>
          <w:szCs w:val="21"/>
          <w:highlight w:val="none"/>
        </w:rPr>
        <w:t>其中本项目绿色施工安全防护措施费为</w:t>
      </w:r>
      <w:r>
        <w:rPr>
          <w:rFonts w:hint="eastAsia" w:asciiTheme="minorEastAsia" w:hAnsiTheme="minorEastAsia" w:eastAsiaTheme="minorEastAsia" w:cstheme="minorEastAsia"/>
          <w:color w:val="auto"/>
          <w:sz w:val="21"/>
          <w:szCs w:val="21"/>
          <w:highlight w:val="none"/>
          <w:u w:val="single"/>
          <w:lang w:val="en-US" w:eastAsia="zh-CN"/>
        </w:rPr>
        <w:t>212,816.05</w:t>
      </w:r>
      <w:r>
        <w:rPr>
          <w:rFonts w:hint="eastAsia" w:asciiTheme="minorEastAsia" w:hAnsiTheme="minorEastAsia" w:eastAsiaTheme="minorEastAsia" w:cstheme="minorEastAsia"/>
          <w:color w:val="auto"/>
          <w:sz w:val="21"/>
          <w:szCs w:val="21"/>
          <w:highlight w:val="none"/>
        </w:rPr>
        <w:t>元，暂列金额为</w:t>
      </w:r>
      <w:r>
        <w:rPr>
          <w:rFonts w:hint="eastAsia" w:asciiTheme="minorEastAsia" w:hAnsiTheme="minorEastAsia" w:eastAsiaTheme="minorEastAsia" w:cstheme="minorEastAsia"/>
          <w:color w:val="auto"/>
          <w:sz w:val="21"/>
          <w:szCs w:val="21"/>
          <w:highlight w:val="none"/>
          <w:u w:val="single"/>
          <w:lang w:val="en-US" w:eastAsia="zh-CN"/>
        </w:rPr>
        <w:t>267,610.29</w:t>
      </w:r>
      <w:r>
        <w:rPr>
          <w:rFonts w:hint="eastAsia" w:asciiTheme="minorEastAsia" w:hAnsiTheme="minorEastAsia" w:eastAsiaTheme="minorEastAsia" w:cstheme="minorEastAsia"/>
          <w:color w:val="auto"/>
          <w:sz w:val="21"/>
          <w:szCs w:val="21"/>
          <w:highlight w:val="none"/>
        </w:rPr>
        <w:t>元，专业工程暂估价为</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元，均为非竞争费用。</w:t>
      </w:r>
      <w:r>
        <w:rPr>
          <w:rFonts w:hint="eastAsia" w:asciiTheme="minorEastAsia" w:hAnsiTheme="minorEastAsia" w:eastAsiaTheme="minorEastAsia" w:cstheme="minorEastAsia"/>
          <w:color w:val="auto"/>
          <w:sz w:val="21"/>
          <w:szCs w:val="21"/>
          <w:highlight w:val="none"/>
          <w:lang w:eastAsia="zh-CN"/>
        </w:rPr>
        <w:t>）</w:t>
      </w:r>
    </w:p>
    <w:p>
      <w:pPr>
        <w:spacing w:line="360" w:lineRule="auto"/>
        <w:rPr>
          <w:rFonts w:ascii="宋体" w:hAnsi="宋体" w:cs="宋体"/>
          <w:color w:val="auto"/>
          <w:highlight w:val="none"/>
        </w:rPr>
      </w:pPr>
      <w:r>
        <w:rPr>
          <w:rFonts w:hint="eastAsia" w:ascii="宋体" w:hAnsi="宋体" w:cs="宋体"/>
          <w:b/>
          <w:bCs/>
          <w:color w:val="auto"/>
          <w:highlight w:val="none"/>
        </w:rPr>
        <w:t>五、</w:t>
      </w:r>
      <w:r>
        <w:rPr>
          <w:rFonts w:hint="eastAsia" w:ascii="宋体" w:hAnsi="宋体" w:cs="宋体"/>
          <w:b/>
          <w:color w:val="auto"/>
          <w:highlight w:val="none"/>
          <w:lang w:val="en-US" w:eastAsia="zh-CN"/>
        </w:rPr>
        <w:t>遴选</w:t>
      </w:r>
      <w:r>
        <w:rPr>
          <w:rFonts w:hint="eastAsia" w:ascii="宋体" w:hAnsi="宋体" w:cs="宋体"/>
          <w:b/>
          <w:color w:val="auto"/>
          <w:highlight w:val="none"/>
        </w:rPr>
        <w:t>数量：</w:t>
      </w:r>
      <w:r>
        <w:rPr>
          <w:rFonts w:hint="eastAsia" w:ascii="宋体" w:hAnsi="宋体" w:cs="Arial"/>
          <w:color w:val="auto"/>
          <w:szCs w:val="21"/>
          <w:highlight w:val="none"/>
        </w:rPr>
        <w:t>1项。</w:t>
      </w:r>
    </w:p>
    <w:p>
      <w:pPr>
        <w:spacing w:line="360" w:lineRule="auto"/>
        <w:ind w:left="15" w:hanging="15" w:hangingChars="7"/>
        <w:rPr>
          <w:rFonts w:ascii="宋体" w:hAnsi="宋体" w:cs="宋体"/>
          <w:b/>
          <w:color w:val="auto"/>
          <w:highlight w:val="none"/>
        </w:rPr>
      </w:pPr>
      <w:r>
        <w:rPr>
          <w:rFonts w:hint="eastAsia" w:ascii="宋体" w:hAnsi="宋体" w:cs="Arial"/>
          <w:b/>
          <w:color w:val="auto"/>
          <w:szCs w:val="21"/>
          <w:highlight w:val="none"/>
        </w:rPr>
        <w:t>六、</w:t>
      </w:r>
      <w:r>
        <w:rPr>
          <w:rFonts w:hint="eastAsia" w:ascii="宋体" w:hAnsi="宋体" w:cs="宋体"/>
          <w:b/>
          <w:color w:val="auto"/>
          <w:highlight w:val="none"/>
          <w:lang w:eastAsia="zh-CN"/>
        </w:rPr>
        <w:t>遴选项目内容</w:t>
      </w:r>
      <w:r>
        <w:rPr>
          <w:rFonts w:hint="eastAsia" w:ascii="宋体" w:hAnsi="宋体" w:cs="宋体"/>
          <w:b/>
          <w:color w:val="auto"/>
          <w:highlight w:val="none"/>
        </w:rPr>
        <w:t>及需求（项目技术规格、参数及要求，需要落实的政府采购政策）：</w:t>
      </w:r>
    </w:p>
    <w:p>
      <w:pPr>
        <w:spacing w:line="360" w:lineRule="auto"/>
        <w:rPr>
          <w:rFonts w:ascii="宋体" w:hAnsi="宋体" w:cs="宋体"/>
          <w:color w:val="auto"/>
          <w:szCs w:val="21"/>
          <w:highlight w:val="none"/>
        </w:rPr>
      </w:pPr>
      <w:r>
        <w:rPr>
          <w:rFonts w:hint="eastAsia" w:ascii="宋体" w:hAnsi="宋体"/>
          <w:bCs/>
          <w:color w:val="auto"/>
          <w:szCs w:val="21"/>
          <w:highlight w:val="none"/>
        </w:rPr>
        <w:t>（一）</w:t>
      </w:r>
      <w:r>
        <w:rPr>
          <w:rFonts w:hint="eastAsia" w:ascii="宋体" w:hAnsi="宋体"/>
          <w:bCs/>
          <w:color w:val="auto"/>
          <w:szCs w:val="21"/>
          <w:highlight w:val="none"/>
          <w:lang w:eastAsia="zh-CN"/>
        </w:rPr>
        <w:t>遴选项目内容</w:t>
      </w:r>
      <w:r>
        <w:rPr>
          <w:rFonts w:hint="eastAsia" w:ascii="宋体" w:hAnsi="宋体"/>
          <w:bCs/>
          <w:color w:val="auto"/>
          <w:szCs w:val="21"/>
          <w:highlight w:val="none"/>
        </w:rPr>
        <w:t>：</w:t>
      </w:r>
      <w:r>
        <w:rPr>
          <w:rFonts w:hint="eastAsia" w:ascii="宋体" w:hAnsi="宋体" w:cs="Arial"/>
          <w:color w:val="auto"/>
          <w:szCs w:val="21"/>
          <w:highlight w:val="none"/>
        </w:rPr>
        <w:t>广州市团校1号楼维护维修经费项目（具体内容</w:t>
      </w:r>
      <w:r>
        <w:rPr>
          <w:rFonts w:hint="eastAsia" w:ascii="宋体" w:hAnsi="宋体"/>
          <w:bCs/>
          <w:color w:val="auto"/>
          <w:szCs w:val="21"/>
          <w:highlight w:val="none"/>
        </w:rPr>
        <w:t>详见本</w:t>
      </w:r>
      <w:r>
        <w:rPr>
          <w:rFonts w:hint="eastAsia" w:ascii="宋体" w:hAnsi="宋体"/>
          <w:bCs/>
          <w:color w:val="auto"/>
          <w:szCs w:val="21"/>
          <w:highlight w:val="none"/>
          <w:lang w:eastAsia="zh-CN"/>
        </w:rPr>
        <w:t>遴选文件</w:t>
      </w:r>
      <w:r>
        <w:rPr>
          <w:rFonts w:hint="eastAsia" w:ascii="宋体" w:hAnsi="宋体"/>
          <w:bCs/>
          <w:color w:val="auto"/>
          <w:szCs w:val="21"/>
          <w:highlight w:val="none"/>
        </w:rPr>
        <w:t>第二部分“</w:t>
      </w:r>
      <w:r>
        <w:rPr>
          <w:rFonts w:hint="eastAsia" w:ascii="宋体" w:hAnsi="宋体"/>
          <w:bCs/>
          <w:color w:val="auto"/>
          <w:szCs w:val="21"/>
          <w:highlight w:val="none"/>
          <w:lang w:eastAsia="zh-CN"/>
        </w:rPr>
        <w:t>遴选项目内容</w:t>
      </w:r>
      <w:r>
        <w:rPr>
          <w:rFonts w:hint="eastAsia" w:ascii="宋体" w:hAnsi="宋体"/>
          <w:bCs/>
          <w:color w:val="auto"/>
          <w:szCs w:val="21"/>
          <w:highlight w:val="none"/>
        </w:rPr>
        <w:t>”</w:t>
      </w:r>
      <w:r>
        <w:rPr>
          <w:rFonts w:hint="eastAsia" w:ascii="宋体" w:hAnsi="宋体" w:cs="Arial"/>
          <w:color w:val="auto"/>
          <w:szCs w:val="21"/>
          <w:highlight w:val="none"/>
        </w:rPr>
        <w:t>）</w:t>
      </w:r>
      <w:r>
        <w:rPr>
          <w:rFonts w:hint="eastAsia" w:ascii="宋体" w:hAnsi="宋体" w:cs="宋体"/>
          <w:color w:val="auto"/>
          <w:szCs w:val="21"/>
          <w:highlight w:val="none"/>
        </w:rPr>
        <w:t>。</w:t>
      </w:r>
    </w:p>
    <w:p>
      <w:pPr>
        <w:spacing w:line="360" w:lineRule="auto"/>
        <w:rPr>
          <w:rFonts w:hint="default" w:ascii="宋体" w:hAnsi="宋体" w:eastAsia="宋体" w:cs="Arial"/>
          <w:color w:val="auto"/>
          <w:szCs w:val="21"/>
          <w:highlight w:val="none"/>
          <w:lang w:val="en-US" w:eastAsia="zh-CN"/>
        </w:rPr>
      </w:pPr>
      <w:r>
        <w:rPr>
          <w:rFonts w:hint="eastAsia" w:ascii="宋体" w:hAnsi="宋体" w:cs="Arial"/>
          <w:color w:val="auto"/>
          <w:szCs w:val="21"/>
          <w:highlight w:val="none"/>
        </w:rPr>
        <w:t>（二）</w:t>
      </w:r>
      <w:r>
        <w:rPr>
          <w:rFonts w:hint="eastAsia" w:ascii="宋体" w:hAnsi="宋体" w:cs="Arial"/>
          <w:color w:val="auto"/>
          <w:szCs w:val="21"/>
          <w:highlight w:val="none"/>
          <w:lang w:val="en-US" w:eastAsia="zh-CN"/>
        </w:rPr>
        <w:t>施工工期要求</w:t>
      </w:r>
      <w:r>
        <w:rPr>
          <w:rFonts w:hint="eastAsia" w:ascii="宋体" w:hAnsi="宋体" w:cs="Arial"/>
          <w:color w:val="auto"/>
          <w:szCs w:val="21"/>
          <w:highlight w:val="none"/>
        </w:rPr>
        <w:t>：</w:t>
      </w:r>
      <w:r>
        <w:rPr>
          <w:rFonts w:hint="eastAsia" w:ascii="宋体" w:hAnsi="宋体" w:cs="宋体"/>
          <w:color w:val="auto"/>
          <w:szCs w:val="22"/>
          <w:highlight w:val="none"/>
        </w:rPr>
        <w:t>合同签订之日起至2025年3月31日，其中自监理签发第一期开工令后90天内完成拆除部分墙体、外立面装修、水电安装、非施工用途的脚手架拆除等内容，自监理签发第二期</w:t>
      </w:r>
      <w:r>
        <w:rPr>
          <w:rFonts w:hint="eastAsia" w:ascii="宋体" w:hAnsi="宋体" w:cs="宋体"/>
          <w:color w:val="auto"/>
          <w:szCs w:val="22"/>
          <w:highlight w:val="none"/>
          <w:lang w:val="en-US" w:eastAsia="zh-CN"/>
        </w:rPr>
        <w:t xml:space="preserve"> </w:t>
      </w:r>
      <w:r>
        <w:rPr>
          <w:rFonts w:hint="eastAsia" w:ascii="宋体" w:hAnsi="宋体" w:cs="宋体"/>
          <w:color w:val="auto"/>
          <w:szCs w:val="22"/>
          <w:highlight w:val="none"/>
        </w:rPr>
        <w:t>开工令后60天内完成课室装修、设备家具复原、脚手架拆除、场地清扫以及其他收尾工作，达到完工条件。提交竣工验收之日起，60天内通过有关职能部门验收。具体开工日期以现场具备施工条件且监理单位签发的开工令日期为准。</w:t>
      </w:r>
      <w:r>
        <w:rPr>
          <w:rFonts w:hint="eastAsia" w:ascii="宋体" w:hAnsi="宋体" w:cs="宋体"/>
          <w:color w:val="auto"/>
          <w:szCs w:val="22"/>
          <w:highlight w:val="none"/>
        </w:rPr>
        <w:br w:type="textWrapping"/>
      </w:r>
      <w:r>
        <w:rPr>
          <w:rFonts w:hint="eastAsia" w:ascii="宋体" w:hAnsi="宋体" w:cs="宋体"/>
          <w:color w:val="auto"/>
          <w:szCs w:val="22"/>
          <w:highlight w:val="none"/>
          <w:lang w:eastAsia="zh-CN"/>
        </w:rPr>
        <w:t>（</w:t>
      </w:r>
      <w:r>
        <w:rPr>
          <w:rFonts w:hint="eastAsia" w:ascii="宋体" w:hAnsi="宋体" w:cs="宋体"/>
          <w:color w:val="auto"/>
          <w:szCs w:val="22"/>
          <w:highlight w:val="none"/>
          <w:lang w:val="en-US" w:eastAsia="zh-CN"/>
        </w:rPr>
        <w:t>三</w:t>
      </w:r>
      <w:r>
        <w:rPr>
          <w:rFonts w:hint="eastAsia" w:ascii="宋体" w:hAnsi="宋体" w:cs="宋体"/>
          <w:color w:val="auto"/>
          <w:szCs w:val="22"/>
          <w:highlight w:val="none"/>
          <w:lang w:eastAsia="zh-CN"/>
        </w:rPr>
        <w:t>）</w:t>
      </w:r>
      <w:r>
        <w:rPr>
          <w:rFonts w:hint="eastAsia" w:ascii="宋体" w:hAnsi="宋体" w:cs="宋体"/>
          <w:color w:val="auto"/>
          <w:szCs w:val="22"/>
          <w:highlight w:val="none"/>
          <w:lang w:val="en-US" w:eastAsia="zh-CN"/>
        </w:rPr>
        <w:t>工程质保期：自完成整体工程竣工最终验收合格之日起满两周年。</w:t>
      </w:r>
    </w:p>
    <w:p>
      <w:pPr>
        <w:spacing w:line="360" w:lineRule="auto"/>
        <w:ind w:firstLine="2"/>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s="Arial"/>
          <w:color w:val="auto"/>
          <w:szCs w:val="21"/>
          <w:highlight w:val="none"/>
          <w:lang w:val="en-US" w:eastAsia="zh-CN"/>
        </w:rPr>
        <w:t>四</w:t>
      </w:r>
      <w:r>
        <w:rPr>
          <w:rFonts w:hint="eastAsia" w:ascii="宋体" w:hAnsi="宋体" w:cs="Arial"/>
          <w:color w:val="auto"/>
          <w:szCs w:val="21"/>
          <w:highlight w:val="none"/>
        </w:rPr>
        <w:t>）</w:t>
      </w:r>
      <w:r>
        <w:rPr>
          <w:rFonts w:hint="eastAsia" w:ascii="宋体" w:hAnsi="宋体" w:cs="宋体"/>
          <w:color w:val="auto"/>
          <w:szCs w:val="22"/>
          <w:highlight w:val="none"/>
        </w:rPr>
        <w:t>依照《中小企业划型标准规定》（工信部联企业〔2011〕300号）及《国民经济行业分类》（GB/T4754-2017）的有关规定，本项目所属行业为“建筑业”。</w:t>
      </w:r>
      <w:r>
        <w:rPr>
          <w:rFonts w:hint="eastAsia" w:ascii="宋体" w:hAnsi="宋体" w:cs="Arial"/>
          <w:color w:val="auto"/>
          <w:szCs w:val="21"/>
          <w:highlight w:val="none"/>
        </w:rPr>
        <w:t xml:space="preserve">                    </w:t>
      </w:r>
    </w:p>
    <w:p>
      <w:pPr>
        <w:spacing w:line="360" w:lineRule="auto"/>
        <w:rPr>
          <w:rFonts w:ascii="宋体" w:hAnsi="宋体"/>
          <w:bCs/>
          <w:color w:val="auto"/>
          <w:szCs w:val="21"/>
          <w:highlight w:val="none"/>
        </w:rPr>
      </w:pPr>
      <w:r>
        <w:rPr>
          <w:rFonts w:hint="eastAsia" w:ascii="宋体" w:hAnsi="宋体" w:cs="Arial"/>
          <w:color w:val="auto"/>
          <w:szCs w:val="21"/>
          <w:highlight w:val="none"/>
        </w:rPr>
        <w:t>（</w:t>
      </w:r>
      <w:r>
        <w:rPr>
          <w:rFonts w:hint="eastAsia" w:ascii="宋体" w:hAnsi="宋体" w:cs="Arial"/>
          <w:color w:val="auto"/>
          <w:szCs w:val="21"/>
          <w:highlight w:val="none"/>
          <w:lang w:val="en-US" w:eastAsia="zh-CN"/>
        </w:rPr>
        <w:t>五</w:t>
      </w:r>
      <w:r>
        <w:rPr>
          <w:rFonts w:hint="eastAsia" w:ascii="宋体" w:hAnsi="宋体" w:cs="Arial"/>
          <w:color w:val="auto"/>
          <w:szCs w:val="21"/>
          <w:highlight w:val="none"/>
        </w:rPr>
        <w:t>）</w:t>
      </w:r>
      <w:r>
        <w:rPr>
          <w:rFonts w:hint="eastAsia" w:ascii="宋体" w:hAnsi="宋体"/>
          <w:bCs/>
          <w:color w:val="auto"/>
          <w:szCs w:val="21"/>
          <w:highlight w:val="none"/>
        </w:rPr>
        <w:t>须落实的政府采购政策：</w:t>
      </w:r>
    </w:p>
    <w:p>
      <w:pPr>
        <w:spacing w:line="360" w:lineRule="auto"/>
        <w:ind w:firstLine="2"/>
        <w:rPr>
          <w:rFonts w:ascii="宋体" w:hAnsi="宋体" w:cs="Arial"/>
          <w:color w:val="auto"/>
          <w:szCs w:val="21"/>
          <w:highlight w:val="none"/>
        </w:rPr>
      </w:pPr>
      <w:r>
        <w:rPr>
          <w:rFonts w:hint="eastAsia"/>
          <w:color w:val="auto"/>
          <w:highlight w:val="none"/>
          <w:lang w:val="en-US" w:eastAsia="zh-CN"/>
        </w:rPr>
        <w:t>1</w:t>
      </w:r>
      <w:r>
        <w:rPr>
          <w:color w:val="auto"/>
          <w:highlight w:val="none"/>
        </w:rPr>
        <w:t>、落实《财政部 司法部关于政府采购支持监狱企业发展有关问题的通知》财库〔2014〕68号</w:t>
      </w:r>
    </w:p>
    <w:p>
      <w:pPr>
        <w:spacing w:line="360" w:lineRule="auto"/>
        <w:ind w:firstLine="2"/>
        <w:rPr>
          <w:rFonts w:ascii="宋体" w:hAnsi="宋体" w:cs="Arial"/>
          <w:color w:val="auto"/>
          <w:szCs w:val="21"/>
          <w:highlight w:val="none"/>
        </w:rPr>
      </w:pPr>
      <w:r>
        <w:rPr>
          <w:rFonts w:hint="eastAsia"/>
          <w:color w:val="auto"/>
          <w:highlight w:val="none"/>
          <w:lang w:val="en-US" w:eastAsia="zh-CN"/>
        </w:rPr>
        <w:t>2</w:t>
      </w:r>
      <w:r>
        <w:rPr>
          <w:color w:val="auto"/>
          <w:highlight w:val="none"/>
        </w:rPr>
        <w:t>、《三部门联合发布关于促进残疾人就业政府采购政策的通知》（财库〔2017〕141号）</w:t>
      </w:r>
    </w:p>
    <w:p>
      <w:pPr>
        <w:spacing w:line="360" w:lineRule="auto"/>
        <w:ind w:firstLine="2"/>
        <w:rPr>
          <w:color w:val="auto"/>
          <w:highlight w:val="none"/>
        </w:rPr>
      </w:pPr>
      <w:r>
        <w:rPr>
          <w:rFonts w:hint="eastAsia"/>
          <w:color w:val="auto"/>
          <w:highlight w:val="none"/>
          <w:lang w:val="en-US" w:eastAsia="zh-CN"/>
        </w:rPr>
        <w:t>3</w:t>
      </w:r>
      <w:r>
        <w:rPr>
          <w:color w:val="auto"/>
          <w:highlight w:val="none"/>
        </w:rPr>
        <w:t>、《政府采购促进中小企业发展管理办法》（财库[2020]46号）</w:t>
      </w:r>
    </w:p>
    <w:p>
      <w:pPr>
        <w:pStyle w:val="2"/>
        <w:spacing w:line="360" w:lineRule="auto"/>
        <w:rPr>
          <w:rFonts w:hint="eastAsia" w:eastAsia="宋体"/>
          <w:color w:val="auto"/>
          <w:highlight w:val="none"/>
          <w:lang w:val="en-US" w:eastAsia="zh-CN"/>
        </w:rPr>
      </w:pPr>
      <w:r>
        <w:rPr>
          <w:rFonts w:hint="eastAsia"/>
          <w:color w:val="auto"/>
          <w:highlight w:val="none"/>
          <w:lang w:val="en-US" w:eastAsia="zh-CN"/>
        </w:rPr>
        <w:t>4、</w:t>
      </w:r>
      <w:r>
        <w:rPr>
          <w:rFonts w:hint="eastAsia" w:ascii="Calibri" w:hAnsi="Calibri" w:eastAsia="宋体" w:cs="Times New Roman"/>
          <w:color w:val="auto"/>
          <w:spacing w:val="0"/>
          <w:sz w:val="21"/>
          <w:highlight w:val="none"/>
          <w:lang w:val="en-US" w:eastAsia="zh-CN" w:bidi="ar-SA"/>
        </w:rPr>
        <w:t>《</w:t>
      </w:r>
      <w:r>
        <w:rPr>
          <w:rFonts w:ascii="Calibri" w:hAnsi="Calibri" w:eastAsia="宋体" w:cs="Times New Roman"/>
          <w:color w:val="auto"/>
          <w:spacing w:val="0"/>
          <w:sz w:val="21"/>
          <w:highlight w:val="none"/>
          <w:lang w:val="en-US" w:eastAsia="zh-CN" w:bidi="ar-SA"/>
        </w:rPr>
        <w:t>财政部办公厅 住房城乡建设部办公厅 工业和信息化部办公厅关于印发</w:t>
      </w:r>
      <w:r>
        <w:rPr>
          <w:rFonts w:hint="eastAsia" w:ascii="Calibri" w:hAnsi="Calibri" w:cs="Times New Roman"/>
          <w:color w:val="auto"/>
          <w:spacing w:val="0"/>
          <w:sz w:val="21"/>
          <w:highlight w:val="none"/>
          <w:lang w:val="en-US" w:eastAsia="zh-CN" w:bidi="ar-SA"/>
        </w:rPr>
        <w:t>&lt;</w:t>
      </w:r>
      <w:r>
        <w:rPr>
          <w:rFonts w:ascii="Calibri" w:hAnsi="Calibri" w:eastAsia="宋体" w:cs="Times New Roman"/>
          <w:color w:val="auto"/>
          <w:spacing w:val="0"/>
          <w:sz w:val="21"/>
          <w:highlight w:val="none"/>
          <w:lang w:val="en-US" w:eastAsia="zh-CN" w:bidi="ar-SA"/>
        </w:rPr>
        <w:t>政府采购支持绿色建材促进建筑品质提升政策项目实施指南</w:t>
      </w:r>
      <w:r>
        <w:rPr>
          <w:rFonts w:hint="eastAsia" w:ascii="Calibri" w:hAnsi="Calibri" w:cs="Times New Roman"/>
          <w:color w:val="auto"/>
          <w:spacing w:val="0"/>
          <w:sz w:val="21"/>
          <w:highlight w:val="none"/>
          <w:lang w:val="en-US" w:eastAsia="zh-CN" w:bidi="ar-SA"/>
        </w:rPr>
        <w:t>&gt;</w:t>
      </w:r>
      <w:r>
        <w:rPr>
          <w:rFonts w:ascii="Calibri" w:hAnsi="Calibri" w:eastAsia="宋体" w:cs="Times New Roman"/>
          <w:color w:val="auto"/>
          <w:spacing w:val="0"/>
          <w:sz w:val="21"/>
          <w:highlight w:val="none"/>
          <w:lang w:val="en-US" w:eastAsia="zh-CN" w:bidi="ar-SA"/>
        </w:rPr>
        <w:t>的通知</w:t>
      </w:r>
      <w:r>
        <w:rPr>
          <w:rFonts w:hint="eastAsia" w:ascii="Calibri" w:hAnsi="Calibri" w:eastAsia="宋体" w:cs="Times New Roman"/>
          <w:color w:val="auto"/>
          <w:spacing w:val="0"/>
          <w:sz w:val="21"/>
          <w:highlight w:val="none"/>
          <w:lang w:val="en-US" w:eastAsia="zh-CN" w:bidi="ar-SA"/>
        </w:rPr>
        <w:t>》（财库〔202</w:t>
      </w:r>
      <w:r>
        <w:rPr>
          <w:rFonts w:hint="eastAsia" w:ascii="Calibri" w:hAnsi="Calibri" w:cs="Times New Roman"/>
          <w:color w:val="auto"/>
          <w:spacing w:val="0"/>
          <w:sz w:val="21"/>
          <w:highlight w:val="none"/>
          <w:lang w:val="en-US" w:eastAsia="zh-CN" w:bidi="ar-SA"/>
        </w:rPr>
        <w:t>3</w:t>
      </w:r>
      <w:r>
        <w:rPr>
          <w:rFonts w:hint="eastAsia" w:ascii="Calibri" w:hAnsi="Calibri" w:eastAsia="宋体" w:cs="Times New Roman"/>
          <w:color w:val="auto"/>
          <w:spacing w:val="0"/>
          <w:sz w:val="21"/>
          <w:highlight w:val="none"/>
          <w:lang w:val="en-US" w:eastAsia="zh-CN" w:bidi="ar-SA"/>
        </w:rPr>
        <w:t>〕</w:t>
      </w:r>
      <w:r>
        <w:rPr>
          <w:rFonts w:hint="eastAsia" w:ascii="Calibri" w:hAnsi="Calibri" w:cs="Times New Roman"/>
          <w:color w:val="auto"/>
          <w:spacing w:val="0"/>
          <w:sz w:val="21"/>
          <w:highlight w:val="none"/>
          <w:lang w:val="en-US" w:eastAsia="zh-CN" w:bidi="ar-SA"/>
        </w:rPr>
        <w:t>52</w:t>
      </w:r>
      <w:r>
        <w:rPr>
          <w:rFonts w:hint="eastAsia" w:ascii="Calibri" w:hAnsi="Calibri" w:eastAsia="宋体" w:cs="Times New Roman"/>
          <w:color w:val="auto"/>
          <w:spacing w:val="0"/>
          <w:sz w:val="21"/>
          <w:highlight w:val="none"/>
          <w:lang w:val="en-US" w:eastAsia="zh-CN" w:bidi="ar-SA"/>
        </w:rPr>
        <w:t xml:space="preserve"> 号）</w:t>
      </w:r>
    </w:p>
    <w:p>
      <w:pPr>
        <w:spacing w:line="360" w:lineRule="auto"/>
        <w:rPr>
          <w:rFonts w:ascii="宋体" w:hAnsi="宋体" w:cs="Arial"/>
          <w:b/>
          <w:color w:val="auto"/>
          <w:szCs w:val="21"/>
          <w:highlight w:val="none"/>
        </w:rPr>
      </w:pPr>
      <w:r>
        <w:rPr>
          <w:rFonts w:hint="eastAsia" w:ascii="宋体" w:hAnsi="宋体"/>
          <w:b/>
          <w:color w:val="auto"/>
          <w:highlight w:val="none"/>
        </w:rPr>
        <w:t>七、合格供应商资格条件</w:t>
      </w:r>
    </w:p>
    <w:p>
      <w:pPr>
        <w:adjustRightInd w:val="0"/>
        <w:snapToGrid w:val="0"/>
        <w:spacing w:line="360" w:lineRule="auto"/>
        <w:rPr>
          <w:rFonts w:ascii="宋体" w:hAnsi="宋体"/>
          <w:bCs/>
          <w:color w:val="auto"/>
          <w:szCs w:val="21"/>
          <w:highlight w:val="none"/>
        </w:rPr>
      </w:pPr>
      <w:r>
        <w:rPr>
          <w:rFonts w:hint="eastAsia" w:ascii="宋体" w:hAnsi="宋体" w:cs="Arial"/>
          <w:color w:val="auto"/>
          <w:highlight w:val="none"/>
        </w:rPr>
        <w:t>（一）</w:t>
      </w:r>
      <w:r>
        <w:rPr>
          <w:rFonts w:hint="eastAsia" w:ascii="宋体" w:hAnsi="宋体" w:cs="宋体"/>
          <w:color w:val="auto"/>
          <w:highlight w:val="none"/>
        </w:rPr>
        <w:t>在中华人民共和国境内注册的法人、其他组织或者自然人；分公司参与响应的</w:t>
      </w:r>
      <w:r>
        <w:rPr>
          <w:rFonts w:hint="eastAsia" w:ascii="宋体" w:hAnsi="宋体" w:cs="Arial"/>
          <w:color w:val="auto"/>
          <w:highlight w:val="none"/>
        </w:rPr>
        <w:t>，必须由</w:t>
      </w:r>
      <w:r>
        <w:rPr>
          <w:rFonts w:hint="eastAsia" w:ascii="宋体" w:hAnsi="宋体"/>
          <w:color w:val="auto"/>
          <w:highlight w:val="none"/>
        </w:rPr>
        <w:t>具有法人资格的总公司授权。</w:t>
      </w:r>
    </w:p>
    <w:p>
      <w:pPr>
        <w:adjustRightInd w:val="0"/>
        <w:snapToGrid w:val="0"/>
        <w:spacing w:line="360" w:lineRule="auto"/>
        <w:rPr>
          <w:rFonts w:ascii="宋体" w:hAnsi="宋体" w:cs="Arial"/>
          <w:color w:val="auto"/>
          <w:highlight w:val="none"/>
        </w:rPr>
      </w:pPr>
      <w:r>
        <w:rPr>
          <w:rFonts w:hint="eastAsia" w:ascii="宋体" w:hAnsi="宋体" w:cs="Arial"/>
          <w:color w:val="auto"/>
          <w:highlight w:val="none"/>
        </w:rPr>
        <w:t>（二）具备《中华人民共和国政府采购法》第二十二条的规定：</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1、具有独立承担民事责任的能力；</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2、具有良好的商业信誉和健全的财务会计制度；</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3、具有履行合同所必需的设备和专业技术能力；</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4、有依法缴纳税收和社会保障资金的良好记录；</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5、参加政府采购活动前三年内，在经营活动中没有重大违法记录；</w:t>
      </w:r>
    </w:p>
    <w:p>
      <w:pPr>
        <w:widowControl w:val="0"/>
        <w:snapToGrid w:val="0"/>
        <w:spacing w:line="360" w:lineRule="auto"/>
        <w:jc w:val="both"/>
        <w:rPr>
          <w:rFonts w:ascii="宋体" w:hAnsi="宋体"/>
          <w:bCs/>
          <w:color w:val="auto"/>
          <w:szCs w:val="21"/>
          <w:highlight w:val="none"/>
        </w:rPr>
      </w:pPr>
      <w:r>
        <w:rPr>
          <w:rFonts w:hint="eastAsia" w:ascii="宋体" w:hAnsi="宋体"/>
          <w:bCs/>
          <w:color w:val="auto"/>
          <w:szCs w:val="21"/>
          <w:highlight w:val="none"/>
        </w:rPr>
        <w:t>6、法律、行政法规规定的其他条件。</w:t>
      </w:r>
    </w:p>
    <w:p>
      <w:pPr>
        <w:widowControl w:val="0"/>
        <w:adjustRightInd w:val="0"/>
        <w:snapToGrid w:val="0"/>
        <w:spacing w:line="360" w:lineRule="auto"/>
        <w:rPr>
          <w:color w:val="auto"/>
          <w:szCs w:val="21"/>
          <w:highlight w:val="none"/>
        </w:rPr>
      </w:pPr>
      <w:r>
        <w:rPr>
          <w:rFonts w:hint="eastAsia" w:ascii="宋体" w:hAnsi="宋体" w:cs="Arial"/>
          <w:bCs/>
          <w:color w:val="auto"/>
          <w:highlight w:val="none"/>
        </w:rPr>
        <w:t>（三）</w:t>
      </w:r>
      <w:r>
        <w:rPr>
          <w:color w:val="auto"/>
          <w:szCs w:val="21"/>
          <w:highlight w:val="none"/>
        </w:rPr>
        <w:t>未被列入</w:t>
      </w:r>
      <w:r>
        <w:rPr>
          <w:rFonts w:hint="eastAsia"/>
          <w:color w:val="auto"/>
          <w:szCs w:val="21"/>
          <w:highlight w:val="none"/>
        </w:rPr>
        <w:t>“</w:t>
      </w:r>
      <w:r>
        <w:rPr>
          <w:color w:val="auto"/>
          <w:szCs w:val="21"/>
          <w:highlight w:val="none"/>
        </w:rPr>
        <w:t>信用中国</w:t>
      </w:r>
      <w:r>
        <w:rPr>
          <w:rFonts w:hint="eastAsia"/>
          <w:color w:val="auto"/>
          <w:szCs w:val="21"/>
          <w:highlight w:val="none"/>
        </w:rPr>
        <w:t>（</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Style w:val="56"/>
          <w:color w:val="auto"/>
          <w:szCs w:val="21"/>
          <w:highlight w:val="none"/>
        </w:rPr>
        <w:t>www.creditchina.gov.cn</w:t>
      </w:r>
      <w:r>
        <w:rPr>
          <w:rStyle w:val="56"/>
          <w:color w:val="auto"/>
          <w:szCs w:val="21"/>
          <w:highlight w:val="none"/>
        </w:rPr>
        <w:fldChar w:fldCharType="end"/>
      </w:r>
      <w:r>
        <w:rPr>
          <w:rFonts w:hint="eastAsia"/>
          <w:color w:val="auto"/>
          <w:szCs w:val="21"/>
          <w:highlight w:val="none"/>
        </w:rPr>
        <w:t>）”</w:t>
      </w:r>
      <w:r>
        <w:rPr>
          <w:color w:val="auto"/>
          <w:szCs w:val="21"/>
          <w:highlight w:val="none"/>
        </w:rPr>
        <w:t>失信被执行人或重大税收违法</w:t>
      </w:r>
      <w:r>
        <w:rPr>
          <w:rFonts w:hint="eastAsia"/>
          <w:color w:val="auto"/>
          <w:szCs w:val="21"/>
          <w:highlight w:val="none"/>
          <w:lang w:val="en-US" w:eastAsia="zh-CN"/>
        </w:rPr>
        <w:t>失信主体</w:t>
      </w:r>
      <w:r>
        <w:rPr>
          <w:rFonts w:hint="eastAsia"/>
          <w:color w:val="auto"/>
          <w:szCs w:val="21"/>
          <w:highlight w:val="none"/>
        </w:rPr>
        <w:t>；</w:t>
      </w:r>
      <w:r>
        <w:rPr>
          <w:color w:val="auto"/>
          <w:szCs w:val="21"/>
          <w:highlight w:val="none"/>
        </w:rPr>
        <w:t>不处于</w:t>
      </w:r>
      <w:r>
        <w:rPr>
          <w:rFonts w:hint="eastAsia"/>
          <w:color w:val="auto"/>
          <w:szCs w:val="21"/>
          <w:highlight w:val="none"/>
        </w:rPr>
        <w:t>“</w:t>
      </w:r>
      <w:r>
        <w:rPr>
          <w:color w:val="auto"/>
          <w:szCs w:val="21"/>
          <w:highlight w:val="none"/>
        </w:rPr>
        <w:t>中国政府采购网</w:t>
      </w:r>
      <w:r>
        <w:rPr>
          <w:rFonts w:hint="eastAsia"/>
          <w:color w:val="auto"/>
          <w:szCs w:val="21"/>
          <w:highlight w:val="none"/>
        </w:rPr>
        <w:t>（</w:t>
      </w:r>
      <w:r>
        <w:rPr>
          <w:color w:val="auto"/>
          <w:szCs w:val="21"/>
          <w:highlight w:val="none"/>
        </w:rPr>
        <w:t>www.ccgp.gov.cn)</w:t>
      </w:r>
      <w:r>
        <w:rPr>
          <w:rFonts w:hint="eastAsia"/>
          <w:color w:val="auto"/>
          <w:szCs w:val="21"/>
          <w:highlight w:val="none"/>
        </w:rPr>
        <w:t>”</w:t>
      </w:r>
      <w:r>
        <w:rPr>
          <w:color w:val="auto"/>
          <w:szCs w:val="21"/>
          <w:highlight w:val="none"/>
        </w:rPr>
        <w:t>政府采购严重违法失信行为记录。</w:t>
      </w:r>
    </w:p>
    <w:p>
      <w:pPr>
        <w:widowControl w:val="0"/>
        <w:adjustRightInd w:val="0"/>
        <w:snapToGrid w:val="0"/>
        <w:spacing w:line="360" w:lineRule="auto"/>
        <w:rPr>
          <w:rFonts w:ascii="宋体" w:hAnsi="宋体" w:cs="Arial"/>
          <w:color w:val="auto"/>
          <w:highlight w:val="none"/>
        </w:rPr>
      </w:pPr>
      <w:r>
        <w:rPr>
          <w:rFonts w:hint="eastAsia" w:ascii="宋体" w:hAnsi="宋体" w:cs="Arial"/>
          <w:bCs/>
          <w:color w:val="auto"/>
          <w:highlight w:val="none"/>
        </w:rPr>
        <w:t>（四）</w:t>
      </w:r>
      <w:r>
        <w:rPr>
          <w:rFonts w:hint="eastAsia" w:ascii="宋体" w:hAnsi="宋体" w:cs="Arial"/>
          <w:color w:val="auto"/>
          <w:highlight w:val="none"/>
        </w:rPr>
        <w:t>不存在《政府采购法实施条例》第十八条规定的情形：</w:t>
      </w:r>
    </w:p>
    <w:p>
      <w:pPr>
        <w:widowControl w:val="0"/>
        <w:adjustRightInd w:val="0"/>
        <w:snapToGrid w:val="0"/>
        <w:spacing w:line="360" w:lineRule="auto"/>
        <w:rPr>
          <w:rFonts w:ascii="宋体" w:hAnsi="宋体" w:cs="Arial"/>
          <w:color w:val="auto"/>
          <w:highlight w:val="none"/>
        </w:rPr>
      </w:pPr>
      <w:r>
        <w:rPr>
          <w:rFonts w:hint="eastAsia" w:ascii="宋体" w:hAnsi="宋体" w:cs="Arial"/>
          <w:color w:val="auto"/>
          <w:highlight w:val="none"/>
        </w:rPr>
        <w:t>1、为本</w:t>
      </w:r>
      <w:r>
        <w:rPr>
          <w:rFonts w:hint="eastAsia" w:ascii="宋体" w:hAnsi="宋体" w:cs="Arial"/>
          <w:color w:val="auto"/>
          <w:highlight w:val="none"/>
          <w:lang w:eastAsia="zh-CN"/>
        </w:rPr>
        <w:t>遴选项目</w:t>
      </w:r>
      <w:r>
        <w:rPr>
          <w:rFonts w:hint="eastAsia" w:ascii="宋体" w:hAnsi="宋体" w:cs="Arial"/>
          <w:color w:val="auto"/>
          <w:highlight w:val="none"/>
        </w:rPr>
        <w:t>提供整体设计、规范编制或者项目管理、监理、检测等服务的供应商。</w:t>
      </w:r>
    </w:p>
    <w:p>
      <w:pPr>
        <w:widowControl w:val="0"/>
        <w:adjustRightInd w:val="0"/>
        <w:snapToGrid w:val="0"/>
        <w:spacing w:line="360" w:lineRule="auto"/>
        <w:rPr>
          <w:rFonts w:ascii="宋体" w:hAnsi="宋体" w:cs="Arial"/>
          <w:color w:val="auto"/>
          <w:highlight w:val="none"/>
        </w:rPr>
      </w:pPr>
      <w:r>
        <w:rPr>
          <w:rFonts w:hint="eastAsia" w:ascii="宋体" w:hAnsi="宋体" w:cs="Arial"/>
          <w:color w:val="auto"/>
          <w:highlight w:val="none"/>
        </w:rPr>
        <w:t>2、单位负责人为同一人或者存在直接控股、管理关系的不同供应商。</w:t>
      </w:r>
    </w:p>
    <w:p>
      <w:pPr>
        <w:adjustRightInd w:val="0"/>
        <w:snapToGrid w:val="0"/>
        <w:spacing w:line="360" w:lineRule="auto"/>
        <w:rPr>
          <w:rFonts w:ascii="宋体" w:hAnsi="宋体" w:cs="Arial"/>
          <w:bCs/>
          <w:color w:val="auto"/>
          <w:highlight w:val="none"/>
        </w:rPr>
      </w:pPr>
      <w:r>
        <w:rPr>
          <w:rFonts w:hint="eastAsia" w:ascii="宋体" w:hAnsi="宋体" w:cs="Arial"/>
          <w:color w:val="auto"/>
          <w:highlight w:val="none"/>
        </w:rPr>
        <w:t>（五）</w:t>
      </w:r>
      <w:r>
        <w:rPr>
          <w:rFonts w:hint="eastAsia" w:ascii="宋体" w:hAnsi="宋体" w:cs="Arial"/>
          <w:bCs/>
          <w:color w:val="auto"/>
          <w:highlight w:val="none"/>
        </w:rPr>
        <w:t>本项目</w:t>
      </w:r>
      <w:r>
        <w:rPr>
          <w:rFonts w:hint="eastAsia" w:ascii="宋体" w:hAnsi="宋体" w:cs="Arial"/>
          <w:bCs/>
          <w:color w:val="auto"/>
          <w:highlight w:val="none"/>
          <w:lang w:val="en-US" w:eastAsia="zh-CN"/>
        </w:rPr>
        <w:t>不</w:t>
      </w:r>
      <w:r>
        <w:rPr>
          <w:rFonts w:hint="eastAsia" w:ascii="宋体" w:hAnsi="宋体" w:cs="Arial"/>
          <w:bCs/>
          <w:color w:val="auto"/>
          <w:highlight w:val="none"/>
        </w:rPr>
        <w:t>接受联合体</w:t>
      </w:r>
      <w:r>
        <w:rPr>
          <w:rFonts w:hint="eastAsia"/>
          <w:color w:val="auto"/>
          <w:szCs w:val="21"/>
          <w:highlight w:val="none"/>
        </w:rPr>
        <w:t>响应</w:t>
      </w:r>
      <w:r>
        <w:rPr>
          <w:rFonts w:hint="eastAsia" w:ascii="宋体" w:hAnsi="宋体" w:cs="Arial"/>
          <w:bCs/>
          <w:color w:val="auto"/>
          <w:highlight w:val="none"/>
        </w:rPr>
        <w:t>。</w:t>
      </w:r>
    </w:p>
    <w:p>
      <w:pPr>
        <w:adjustRightInd w:val="0"/>
        <w:snapToGrid w:val="0"/>
        <w:spacing w:line="360" w:lineRule="auto"/>
        <w:rPr>
          <w:rFonts w:ascii="宋体" w:hAnsi="宋体" w:cs="Arial"/>
          <w:bCs/>
          <w:color w:val="auto"/>
          <w:highlight w:val="none"/>
        </w:rPr>
      </w:pPr>
      <w:r>
        <w:rPr>
          <w:rFonts w:hint="eastAsia" w:ascii="宋体" w:hAnsi="宋体" w:cs="Arial"/>
          <w:bCs/>
          <w:color w:val="auto"/>
          <w:highlight w:val="none"/>
        </w:rPr>
        <w:t>（六）已办理</w:t>
      </w:r>
      <w:r>
        <w:rPr>
          <w:rFonts w:hint="eastAsia" w:ascii="宋体" w:hAnsi="宋体" w:cs="Arial"/>
          <w:color w:val="auto"/>
          <w:szCs w:val="21"/>
          <w:highlight w:val="none"/>
        </w:rPr>
        <w:t>获取</w:t>
      </w:r>
      <w:r>
        <w:rPr>
          <w:rFonts w:hint="eastAsia" w:ascii="宋体" w:hAnsi="宋体" w:cs="Arial"/>
          <w:bCs/>
          <w:color w:val="auto"/>
          <w:highlight w:val="none"/>
        </w:rPr>
        <w:t>并成功</w:t>
      </w:r>
      <w:r>
        <w:rPr>
          <w:rFonts w:hint="eastAsia" w:ascii="宋体" w:hAnsi="宋体" w:cs="Arial"/>
          <w:bCs/>
          <w:color w:val="auto"/>
          <w:highlight w:val="none"/>
          <w:lang w:val="en-US" w:eastAsia="zh-CN"/>
        </w:rPr>
        <w:t>获取</w:t>
      </w:r>
      <w:r>
        <w:rPr>
          <w:rFonts w:hint="eastAsia" w:ascii="宋体" w:hAnsi="宋体" w:cs="Arial"/>
          <w:bCs/>
          <w:color w:val="auto"/>
          <w:highlight w:val="none"/>
        </w:rPr>
        <w:t>本</w:t>
      </w:r>
      <w:r>
        <w:rPr>
          <w:rFonts w:hint="eastAsia" w:ascii="宋体" w:hAnsi="宋体" w:cs="Arial"/>
          <w:bCs/>
          <w:color w:val="auto"/>
          <w:highlight w:val="none"/>
          <w:lang w:eastAsia="zh-CN"/>
        </w:rPr>
        <w:t>遴选文件</w:t>
      </w:r>
      <w:r>
        <w:rPr>
          <w:rFonts w:hint="eastAsia" w:ascii="宋体" w:hAnsi="宋体" w:cs="Arial"/>
          <w:bCs/>
          <w:color w:val="auto"/>
          <w:highlight w:val="none"/>
        </w:rPr>
        <w:t>。</w:t>
      </w:r>
    </w:p>
    <w:p>
      <w:pPr>
        <w:adjustRightInd w:val="0"/>
        <w:snapToGrid w:val="0"/>
        <w:spacing w:line="360" w:lineRule="auto"/>
        <w:rPr>
          <w:rFonts w:hint="eastAsia" w:ascii="宋体" w:hAnsi="宋体" w:cs="Arial"/>
          <w:bCs/>
          <w:color w:val="auto"/>
          <w:highlight w:val="none"/>
        </w:rPr>
      </w:pPr>
      <w:r>
        <w:rPr>
          <w:rFonts w:hint="eastAsia" w:ascii="宋体" w:hAnsi="宋体" w:cs="Arial"/>
          <w:bCs/>
          <w:color w:val="auto"/>
          <w:highlight w:val="none"/>
        </w:rPr>
        <w:t>（七）本项目的特定资格要求：</w:t>
      </w:r>
    </w:p>
    <w:p>
      <w:pPr>
        <w:adjustRightInd w:val="0"/>
        <w:snapToGrid w:val="0"/>
        <w:spacing w:line="360" w:lineRule="auto"/>
        <w:rPr>
          <w:rFonts w:hint="eastAsia" w:ascii="宋体" w:hAnsi="宋体" w:cs="Arial"/>
          <w:color w:val="auto"/>
          <w:szCs w:val="21"/>
          <w:highlight w:val="none"/>
        </w:rPr>
      </w:pPr>
      <w:r>
        <w:rPr>
          <w:rFonts w:hint="eastAsia" w:ascii="宋体" w:hAnsi="宋体" w:cs="Arial"/>
          <w:bCs/>
          <w:color w:val="auto"/>
          <w:highlight w:val="none"/>
          <w:lang w:val="en-US" w:eastAsia="zh-CN"/>
        </w:rPr>
        <w:t>1.</w:t>
      </w:r>
      <w:r>
        <w:rPr>
          <w:rFonts w:hint="eastAsia" w:ascii="宋体" w:hAnsi="宋体" w:cs="Arial"/>
          <w:color w:val="auto"/>
          <w:szCs w:val="21"/>
          <w:highlight w:val="none"/>
        </w:rPr>
        <w:t>本项目属于专门面向中小企业采购的项目。【注：参与的供应商工程的施工单位全部为符合政策要求的中小企业。（提供《中小企业声明函》或《残疾人福利性单位声明函》或由省级以上监狱管理局、戒毒管理局（含新疆生产建设兵团）出具的属于监狱企业的证明文件复印件。）】</w:t>
      </w:r>
    </w:p>
    <w:p>
      <w:p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2.施工资质要求</w:t>
      </w:r>
      <w:r>
        <w:rPr>
          <w:rFonts w:hint="eastAsia" w:ascii="宋体" w:hAnsi="宋体"/>
          <w:bCs/>
          <w:color w:val="auto"/>
          <w:szCs w:val="21"/>
          <w:highlight w:val="none"/>
          <w:lang w:val="en-US" w:eastAsia="zh-CN"/>
        </w:rPr>
        <w:t>：</w:t>
      </w:r>
      <w:r>
        <w:rPr>
          <w:rFonts w:hint="eastAsia" w:ascii="宋体" w:hAnsi="宋体" w:cs="Arial"/>
          <w:color w:val="auto"/>
          <w:szCs w:val="21"/>
          <w:highlight w:val="none"/>
        </w:rPr>
        <w:t>供应商</w:t>
      </w:r>
      <w:r>
        <w:rPr>
          <w:rFonts w:hint="eastAsia" w:ascii="宋体" w:hAnsi="宋体" w:cs="Arial"/>
          <w:color w:val="auto"/>
          <w:szCs w:val="21"/>
          <w:highlight w:val="none"/>
          <w:lang w:val="en-US" w:eastAsia="zh-CN"/>
        </w:rPr>
        <w:t>同时</w:t>
      </w:r>
      <w:r>
        <w:rPr>
          <w:rFonts w:hint="eastAsia" w:ascii="宋体" w:hAnsi="宋体" w:cs="Arial"/>
          <w:color w:val="auto"/>
          <w:szCs w:val="21"/>
          <w:highlight w:val="none"/>
        </w:rPr>
        <w:t>具有承接本工程所需的①建筑装修装饰工程专业承包二级（或以上）资质</w:t>
      </w:r>
      <w:r>
        <w:rPr>
          <w:rFonts w:hint="eastAsia" w:ascii="宋体" w:hAnsi="宋体" w:cs="Arial"/>
          <w:color w:val="auto"/>
          <w:szCs w:val="21"/>
          <w:highlight w:val="none"/>
          <w:lang w:val="en-US" w:eastAsia="zh-CN"/>
        </w:rPr>
        <w:t>、②消防设施工程专业承包资质二级（或以上）资质；（须</w:t>
      </w:r>
      <w:r>
        <w:rPr>
          <w:rFonts w:hint="eastAsia" w:ascii="宋体" w:hAnsi="宋体" w:cs="Arial"/>
          <w:b/>
          <w:bCs/>
          <w:color w:val="auto"/>
          <w:szCs w:val="21"/>
          <w:highlight w:val="none"/>
          <w:lang w:val="en-US" w:eastAsia="zh-CN"/>
        </w:rPr>
        <w:t>同时</w:t>
      </w:r>
      <w:r>
        <w:rPr>
          <w:rFonts w:hint="eastAsia" w:ascii="宋体" w:hAnsi="宋体" w:cs="Arial"/>
          <w:color w:val="auto"/>
          <w:szCs w:val="21"/>
          <w:highlight w:val="none"/>
          <w:lang w:val="en-US" w:eastAsia="zh-CN"/>
        </w:rPr>
        <w:t>提供</w:t>
      </w:r>
      <w:r>
        <w:rPr>
          <w:rFonts w:hint="eastAsia" w:ascii="宋体" w:hAnsi="宋体"/>
          <w:color w:val="auto"/>
          <w:szCs w:val="21"/>
          <w:highlight w:val="none"/>
          <w:lang w:val="en-US" w:eastAsia="zh-CN"/>
        </w:rPr>
        <w:t>有效资质文件</w:t>
      </w:r>
      <w:r>
        <w:rPr>
          <w:rFonts w:hint="eastAsia" w:ascii="宋体" w:hAnsi="宋体"/>
          <w:color w:val="auto"/>
          <w:szCs w:val="21"/>
          <w:highlight w:val="none"/>
        </w:rPr>
        <w:t>的复印件</w:t>
      </w:r>
      <w:r>
        <w:rPr>
          <w:rFonts w:hint="eastAsia" w:ascii="宋体" w:hAnsi="宋体"/>
          <w:color w:val="auto"/>
          <w:szCs w:val="21"/>
          <w:highlight w:val="none"/>
          <w:lang w:val="en-US" w:eastAsia="zh-CN"/>
        </w:rPr>
        <w:t>并加盖响应供应商公章</w:t>
      </w:r>
      <w:r>
        <w:rPr>
          <w:rFonts w:hint="eastAsia" w:ascii="宋体" w:hAnsi="宋体" w:cs="Arial"/>
          <w:color w:val="auto"/>
          <w:szCs w:val="21"/>
          <w:highlight w:val="none"/>
          <w:lang w:val="en-US" w:eastAsia="zh-CN"/>
        </w:rPr>
        <w:t>）</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3.供应商持有有效期内的建设行政主管部门颁发的安全生产许可证。</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4.供应商拟担任本工程项目负责人的人员为建筑工程专业二级或以上级别的注册建造师。项目负责人持有安全生产考核合格证（B类）或建筑施工企业项目负责人安全生产考核合格证书。</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5.专职安全员须具有安全生产考核合格证（C类）或建筑施工企业专职安全生产管理人员安全生产考核合格证书（C3类），项目负责人和安全员不为同一人。</w:t>
      </w:r>
    </w:p>
    <w:p>
      <w:pPr>
        <w:pStyle w:val="2"/>
        <w:spacing w:line="360" w:lineRule="auto"/>
        <w:rPr>
          <w:rFonts w:hint="default"/>
          <w:color w:val="auto"/>
          <w:highlight w:val="none"/>
          <w:lang w:val="en-US" w:eastAsia="zh-CN"/>
        </w:rPr>
      </w:pPr>
      <w:r>
        <w:rPr>
          <w:rFonts w:hint="eastAsia" w:cs="Arial"/>
          <w:color w:val="auto"/>
          <w:szCs w:val="21"/>
          <w:highlight w:val="none"/>
          <w:lang w:val="en-US" w:eastAsia="zh-CN"/>
        </w:rPr>
        <w:t>6.</w:t>
      </w:r>
      <w:r>
        <w:rPr>
          <w:rFonts w:hint="eastAsia" w:ascii="宋体" w:hAnsi="宋体" w:eastAsia="宋体" w:cs="Arial"/>
          <w:color w:val="auto"/>
          <w:spacing w:val="0"/>
          <w:sz w:val="21"/>
          <w:szCs w:val="21"/>
          <w:highlight w:val="none"/>
          <w:lang w:val="en-US" w:eastAsia="zh-CN" w:bidi="ar-SA"/>
        </w:rPr>
        <w:t>供应商应当具备“广东政府采购智慧云平台</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https://gdgpo.czt.gd.gov.cn/</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电子卖场--定点集市--装修工程”类的合格有效的定点供应商。（提供“广东政府采购智慧云平台电子卖场--定点集市--装修工程”类别下的供应商名单查询结果打印页或提供书面承诺函，如均未提供的，以遴选代理机构在遴选评审现场通过“广东政府采购智慧云平台--电子卖场--定点集市--装修工程”类别下查询供应商名单结果为准）。</w:t>
      </w:r>
    </w:p>
    <w:p>
      <w:pPr>
        <w:adjustRightInd w:val="0"/>
        <w:snapToGrid w:val="0"/>
        <w:spacing w:line="360" w:lineRule="auto"/>
        <w:rPr>
          <w:rFonts w:ascii="宋体" w:hAnsi="宋体"/>
          <w:b/>
          <w:color w:val="auto"/>
          <w:szCs w:val="21"/>
          <w:highlight w:val="none"/>
        </w:rPr>
      </w:pPr>
      <w:r>
        <w:rPr>
          <w:rFonts w:hint="eastAsia" w:ascii="宋体" w:hAnsi="宋体" w:cs="Arial"/>
          <w:b/>
          <w:color w:val="auto"/>
          <w:highlight w:val="none"/>
        </w:rPr>
        <w:t>八、获取</w:t>
      </w:r>
      <w:r>
        <w:rPr>
          <w:rFonts w:hint="eastAsia" w:ascii="宋体" w:hAnsi="宋体" w:cs="Arial"/>
          <w:b/>
          <w:color w:val="auto"/>
          <w:highlight w:val="none"/>
          <w:lang w:eastAsia="zh-CN"/>
        </w:rPr>
        <w:t>遴选文件</w:t>
      </w:r>
      <w:r>
        <w:rPr>
          <w:rFonts w:hint="eastAsia" w:ascii="宋体" w:hAnsi="宋体" w:cs="Arial"/>
          <w:b/>
          <w:color w:val="auto"/>
          <w:highlight w:val="none"/>
        </w:rPr>
        <w:t>方式</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1.供应商通过广东正采招标采购有限公司（网址：</w:t>
      </w:r>
      <w:r>
        <w:rPr>
          <w:color w:val="auto"/>
          <w:highlight w:val="none"/>
        </w:rPr>
        <w:fldChar w:fldCharType="begin"/>
      </w:r>
      <w:r>
        <w:rPr>
          <w:color w:val="auto"/>
          <w:highlight w:val="none"/>
        </w:rPr>
        <w:instrText xml:space="preserve"> HYPERLINK "http://www.gd-zc.net" </w:instrText>
      </w:r>
      <w:r>
        <w:rPr>
          <w:color w:val="auto"/>
          <w:highlight w:val="none"/>
        </w:rPr>
        <w:fldChar w:fldCharType="separate"/>
      </w:r>
      <w:r>
        <w:rPr>
          <w:rStyle w:val="56"/>
          <w:rFonts w:hint="eastAsia" w:ascii="宋体" w:hAnsi="宋体"/>
          <w:color w:val="auto"/>
          <w:szCs w:val="21"/>
          <w:highlight w:val="none"/>
        </w:rPr>
        <w:t>www.gd-zc.net</w:t>
      </w:r>
      <w:r>
        <w:rPr>
          <w:rStyle w:val="56"/>
          <w:rFonts w:hint="eastAsia" w:ascii="宋体" w:hAnsi="宋体"/>
          <w:color w:val="auto"/>
          <w:szCs w:val="21"/>
          <w:highlight w:val="none"/>
        </w:rPr>
        <w:fldChar w:fldCharType="end"/>
      </w:r>
      <w:r>
        <w:rPr>
          <w:rFonts w:hint="eastAsia" w:ascii="宋体" w:hAnsi="宋体"/>
          <w:color w:val="auto"/>
          <w:szCs w:val="21"/>
          <w:highlight w:val="none"/>
        </w:rPr>
        <w:t>）进行下载</w:t>
      </w:r>
      <w:r>
        <w:rPr>
          <w:rFonts w:hint="eastAsia" w:ascii="宋体" w:hAnsi="宋体"/>
          <w:color w:val="auto"/>
          <w:szCs w:val="21"/>
          <w:highlight w:val="none"/>
          <w:lang w:eastAsia="zh-CN"/>
        </w:rPr>
        <w:t>《申请获取遴选文件登记表</w:t>
      </w:r>
      <w:r>
        <w:rPr>
          <w:rFonts w:hint="eastAsia" w:ascii="宋体" w:hAnsi="宋体"/>
          <w:color w:val="auto"/>
          <w:szCs w:val="21"/>
          <w:highlight w:val="none"/>
        </w:rPr>
        <w:t>》，并严格按要求填写及加盖供应商公章。</w:t>
      </w:r>
    </w:p>
    <w:p>
      <w:pPr>
        <w:adjustRightInd w:val="0"/>
        <w:snapToGrid w:val="0"/>
        <w:spacing w:line="360" w:lineRule="auto"/>
        <w:rPr>
          <w:rFonts w:ascii="宋体" w:hAnsi="宋体" w:cs="Arial"/>
          <w:color w:val="auto"/>
          <w:szCs w:val="21"/>
          <w:highlight w:val="none"/>
        </w:rPr>
      </w:pPr>
      <w:r>
        <w:rPr>
          <w:rFonts w:hint="eastAsia" w:ascii="宋体" w:hAnsi="宋体" w:cs="Arial"/>
          <w:color w:val="auto"/>
          <w:szCs w:val="21"/>
          <w:highlight w:val="none"/>
        </w:rPr>
        <w:t>2.说明事项：</w:t>
      </w:r>
    </w:p>
    <w:p>
      <w:pPr>
        <w:adjustRightInd w:val="0"/>
        <w:snapToGrid w:val="0"/>
        <w:spacing w:line="360" w:lineRule="auto"/>
        <w:rPr>
          <w:rFonts w:ascii="宋体" w:hAnsi="宋体"/>
          <w:color w:val="auto"/>
          <w:highlight w:val="none"/>
        </w:rPr>
      </w:pPr>
      <w:r>
        <w:rPr>
          <w:rFonts w:hint="eastAsia" w:ascii="宋体" w:hAnsi="宋体" w:cs="Arial"/>
          <w:color w:val="auto"/>
          <w:szCs w:val="21"/>
          <w:highlight w:val="none"/>
        </w:rPr>
        <w:t>（1）供应商须保证所登记信息合法、真实、完整、有效、一致，否则自行承担由此导致的任何损失；</w:t>
      </w:r>
      <w:r>
        <w:rPr>
          <w:rFonts w:hint="eastAsia" w:ascii="宋体" w:hAnsi="宋体" w:cs="Arial"/>
          <w:color w:val="auto"/>
          <w:szCs w:val="21"/>
          <w:highlight w:val="none"/>
          <w:lang w:eastAsia="zh-CN"/>
        </w:rPr>
        <w:t>遴选代理机构</w:t>
      </w:r>
      <w:r>
        <w:rPr>
          <w:rFonts w:hint="eastAsia" w:ascii="宋体" w:hAnsi="宋体" w:cs="Arial"/>
          <w:color w:val="auto"/>
          <w:szCs w:val="21"/>
          <w:highlight w:val="none"/>
        </w:rPr>
        <w:t>只接受已成功办理获取</w:t>
      </w:r>
      <w:r>
        <w:rPr>
          <w:rFonts w:hint="eastAsia" w:ascii="宋体" w:hAnsi="宋体" w:cs="Arial"/>
          <w:color w:val="auto"/>
          <w:szCs w:val="21"/>
          <w:highlight w:val="none"/>
          <w:lang w:eastAsia="zh-CN"/>
        </w:rPr>
        <w:t>遴选文件</w:t>
      </w:r>
      <w:r>
        <w:rPr>
          <w:rFonts w:hint="eastAsia" w:ascii="宋体" w:hAnsi="宋体" w:cs="Arial"/>
          <w:color w:val="auto"/>
          <w:szCs w:val="21"/>
          <w:highlight w:val="none"/>
        </w:rPr>
        <w:t>登记的</w:t>
      </w:r>
      <w:r>
        <w:rPr>
          <w:rFonts w:hint="eastAsia"/>
          <w:color w:val="auto"/>
          <w:szCs w:val="21"/>
          <w:highlight w:val="none"/>
        </w:rPr>
        <w:t>供应商</w:t>
      </w:r>
      <w:r>
        <w:rPr>
          <w:rFonts w:hint="eastAsia" w:ascii="宋体" w:hAnsi="宋体" w:cs="Arial"/>
          <w:color w:val="auto"/>
          <w:szCs w:val="21"/>
          <w:highlight w:val="none"/>
        </w:rPr>
        <w:t>所提交的响应文件。</w:t>
      </w:r>
    </w:p>
    <w:p>
      <w:pPr>
        <w:spacing w:line="360" w:lineRule="auto"/>
        <w:rPr>
          <w:rFonts w:hint="eastAsia" w:ascii="宋体" w:hAnsi="宋体" w:eastAsia="宋体" w:cs="Arial"/>
          <w:color w:val="auto"/>
          <w:szCs w:val="21"/>
          <w:highlight w:val="none"/>
          <w:lang w:eastAsia="zh-CN"/>
        </w:rPr>
      </w:pPr>
      <w:r>
        <w:rPr>
          <w:rFonts w:hint="eastAsia" w:ascii="宋体" w:hAnsi="宋体"/>
          <w:color w:val="auto"/>
          <w:highlight w:val="none"/>
        </w:rPr>
        <w:t>（2）</w:t>
      </w:r>
      <w:r>
        <w:rPr>
          <w:rFonts w:hint="eastAsia" w:ascii="宋体" w:hAnsi="宋体" w:cs="Arial"/>
          <w:color w:val="auto"/>
          <w:szCs w:val="21"/>
          <w:highlight w:val="none"/>
        </w:rPr>
        <w:t>若供应商采用邮</w:t>
      </w:r>
      <w:r>
        <w:rPr>
          <w:rFonts w:hint="eastAsia" w:ascii="宋体" w:hAnsi="宋体" w:cs="Arial"/>
          <w:color w:val="auto"/>
          <w:szCs w:val="21"/>
          <w:highlight w:val="none"/>
          <w:lang w:val="en-US" w:eastAsia="zh-CN"/>
        </w:rPr>
        <w:t>件</w:t>
      </w:r>
      <w:r>
        <w:rPr>
          <w:rFonts w:hint="eastAsia" w:ascii="宋体" w:hAnsi="宋体" w:cs="Arial"/>
          <w:color w:val="auto"/>
          <w:szCs w:val="21"/>
          <w:highlight w:val="none"/>
        </w:rPr>
        <w:t>方式获取文件的，具体事项可我司工作人员联系</w:t>
      </w:r>
      <w:r>
        <w:rPr>
          <w:rFonts w:hint="eastAsia" w:ascii="宋体" w:hAnsi="宋体" w:cs="Arial"/>
          <w:color w:val="auto"/>
          <w:szCs w:val="21"/>
          <w:highlight w:val="none"/>
          <w:lang w:eastAsia="zh-CN"/>
        </w:rPr>
        <w:t>（</w:t>
      </w:r>
      <w:r>
        <w:rPr>
          <w:rFonts w:hint="eastAsia" w:ascii="宋体" w:hAnsi="宋体" w:cs="Arial"/>
          <w:color w:val="auto"/>
          <w:szCs w:val="21"/>
          <w:highlight w:val="none"/>
        </w:rPr>
        <w:t>邮箱：zc@gd-zc.net</w:t>
      </w:r>
      <w:r>
        <w:rPr>
          <w:rFonts w:hint="eastAsia" w:ascii="宋体" w:hAnsi="宋体" w:cs="Arial"/>
          <w:color w:val="auto"/>
          <w:szCs w:val="21"/>
          <w:highlight w:val="none"/>
          <w:lang w:eastAsia="zh-CN"/>
        </w:rPr>
        <w:t>）</w:t>
      </w:r>
    </w:p>
    <w:p>
      <w:pPr>
        <w:spacing w:line="360" w:lineRule="auto"/>
        <w:rPr>
          <w:rFonts w:ascii="宋体" w:hAnsi="宋体" w:cs="Arial"/>
          <w:color w:val="auto"/>
          <w:szCs w:val="21"/>
          <w:highlight w:val="none"/>
        </w:rPr>
      </w:pPr>
      <w:r>
        <w:rPr>
          <w:rFonts w:hint="eastAsia" w:ascii="宋体" w:hAnsi="宋体" w:cs="Arial"/>
          <w:b/>
          <w:color w:val="auto"/>
          <w:szCs w:val="21"/>
          <w:highlight w:val="none"/>
        </w:rPr>
        <w:t>九、获取</w:t>
      </w:r>
      <w:r>
        <w:rPr>
          <w:rFonts w:hint="eastAsia" w:ascii="宋体" w:hAnsi="宋体" w:cs="Arial"/>
          <w:b/>
          <w:color w:val="auto"/>
          <w:szCs w:val="21"/>
          <w:highlight w:val="none"/>
          <w:lang w:eastAsia="zh-CN"/>
        </w:rPr>
        <w:t>遴选文件</w:t>
      </w:r>
      <w:r>
        <w:rPr>
          <w:rFonts w:hint="eastAsia" w:ascii="宋体" w:hAnsi="宋体" w:cs="Arial"/>
          <w:b/>
          <w:color w:val="auto"/>
          <w:szCs w:val="21"/>
          <w:highlight w:val="none"/>
        </w:rPr>
        <w:t>的时间及地点</w:t>
      </w:r>
    </w:p>
    <w:p>
      <w:pPr>
        <w:spacing w:line="360" w:lineRule="auto"/>
        <w:rPr>
          <w:color w:val="auto"/>
          <w:highlight w:val="none"/>
        </w:rPr>
      </w:pPr>
      <w:r>
        <w:rPr>
          <w:rFonts w:hint="eastAsia" w:ascii="宋体" w:hAnsi="宋体" w:cs="Arial"/>
          <w:color w:val="auto"/>
          <w:szCs w:val="21"/>
          <w:highlight w:val="none"/>
        </w:rPr>
        <w:t>1、获取</w:t>
      </w:r>
      <w:r>
        <w:rPr>
          <w:rFonts w:hint="eastAsia" w:ascii="宋体" w:hAnsi="宋体" w:cs="Arial"/>
          <w:color w:val="auto"/>
          <w:szCs w:val="21"/>
          <w:highlight w:val="none"/>
          <w:lang w:eastAsia="zh-CN"/>
        </w:rPr>
        <w:t>遴选文件</w:t>
      </w:r>
      <w:r>
        <w:rPr>
          <w:rFonts w:hint="eastAsia" w:ascii="宋体" w:hAnsi="宋体" w:cs="Arial"/>
          <w:color w:val="auto"/>
          <w:szCs w:val="21"/>
          <w:highlight w:val="none"/>
        </w:rPr>
        <w:t>时间：</w:t>
      </w:r>
      <w:r>
        <w:rPr>
          <w:rFonts w:hint="eastAsia" w:ascii="宋体" w:hAnsi="宋体"/>
          <w:color w:val="auto"/>
          <w:highlight w:val="none"/>
        </w:rPr>
        <w:t>自</w:t>
      </w:r>
      <w:r>
        <w:rPr>
          <w:rFonts w:hint="eastAsia" w:ascii="宋体" w:hAnsi="宋体" w:cs="Arial"/>
          <w:color w:val="auto"/>
          <w:szCs w:val="21"/>
          <w:highlight w:val="none"/>
        </w:rPr>
        <w:t>2024年2月19日至2024年2月2</w:t>
      </w:r>
      <w:r>
        <w:rPr>
          <w:rFonts w:hint="eastAsia" w:ascii="宋体" w:hAnsi="宋体" w:cs="Arial"/>
          <w:color w:val="auto"/>
          <w:szCs w:val="21"/>
          <w:highlight w:val="none"/>
          <w:lang w:val="en-US" w:eastAsia="zh-CN"/>
        </w:rPr>
        <w:t>7</w:t>
      </w:r>
      <w:r>
        <w:rPr>
          <w:rFonts w:hint="eastAsia" w:ascii="宋体" w:hAnsi="宋体" w:cs="Arial"/>
          <w:color w:val="auto"/>
          <w:szCs w:val="21"/>
          <w:highlight w:val="none"/>
        </w:rPr>
        <w:t>日</w:t>
      </w:r>
      <w:r>
        <w:rPr>
          <w:rFonts w:hint="eastAsia" w:ascii="宋体" w:hAnsi="宋体"/>
          <w:color w:val="auto"/>
          <w:highlight w:val="none"/>
        </w:rPr>
        <w:t>止</w:t>
      </w:r>
      <w:r>
        <w:rPr>
          <w:rFonts w:hint="eastAsia" w:ascii="宋体" w:hAnsi="宋体" w:cs="Arial"/>
          <w:color w:val="auto"/>
          <w:szCs w:val="21"/>
          <w:highlight w:val="none"/>
        </w:rPr>
        <w:t>（不少于五个工作日）</w:t>
      </w:r>
      <w:r>
        <w:rPr>
          <w:rFonts w:hint="eastAsia" w:ascii="宋体" w:hAnsi="宋体"/>
          <w:color w:val="auto"/>
          <w:highlight w:val="none"/>
        </w:rPr>
        <w:t>（每天上午 9：00-12：00和下午</w:t>
      </w:r>
      <w:r>
        <w:rPr>
          <w:rFonts w:hint="eastAsia" w:ascii="宋体" w:hAnsi="宋体"/>
          <w:color w:val="auto"/>
          <w:highlight w:val="none"/>
          <w:lang w:val="en-US" w:eastAsia="zh-CN"/>
        </w:rPr>
        <w:t>14</w:t>
      </w:r>
      <w:r>
        <w:rPr>
          <w:rFonts w:hint="eastAsia" w:ascii="宋体" w:hAnsi="宋体"/>
          <w:color w:val="auto"/>
          <w:highlight w:val="none"/>
        </w:rPr>
        <w:t>:30-</w:t>
      </w:r>
      <w:r>
        <w:rPr>
          <w:rFonts w:hint="eastAsia" w:ascii="宋体" w:hAnsi="宋体"/>
          <w:color w:val="auto"/>
          <w:highlight w:val="none"/>
          <w:lang w:val="en-US" w:eastAsia="zh-CN"/>
        </w:rPr>
        <w:t>17</w:t>
      </w:r>
      <w:r>
        <w:rPr>
          <w:rFonts w:hint="eastAsia" w:ascii="宋体" w:hAnsi="宋体"/>
          <w:color w:val="auto"/>
          <w:highlight w:val="none"/>
        </w:rPr>
        <w:t>:30时，法定节假日除外）。</w:t>
      </w:r>
    </w:p>
    <w:p>
      <w:pPr>
        <w:spacing w:line="360" w:lineRule="auto"/>
        <w:rPr>
          <w:rFonts w:ascii="宋体" w:hAnsi="宋体"/>
          <w:color w:val="auto"/>
          <w:highlight w:val="none"/>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宋体" w:hAnsi="宋体"/>
          <w:color w:val="auto"/>
          <w:highlight w:val="none"/>
        </w:rPr>
        <w:t>获取</w:t>
      </w:r>
      <w:r>
        <w:rPr>
          <w:rFonts w:hint="eastAsia" w:ascii="宋体" w:hAnsi="宋体"/>
          <w:color w:val="auto"/>
          <w:highlight w:val="none"/>
          <w:lang w:eastAsia="zh-CN"/>
        </w:rPr>
        <w:t>遴选文件</w:t>
      </w:r>
      <w:r>
        <w:rPr>
          <w:rFonts w:hint="eastAsia" w:ascii="宋体" w:hAnsi="宋体"/>
          <w:color w:val="auto"/>
          <w:highlight w:val="none"/>
        </w:rPr>
        <w:t>地点：广州市越秀区东风东路7</w:t>
      </w:r>
      <w:r>
        <w:rPr>
          <w:rFonts w:hint="eastAsia" w:ascii="宋体" w:hAnsi="宋体"/>
          <w:color w:val="auto"/>
          <w:highlight w:val="none"/>
          <w:lang w:val="en-US" w:eastAsia="zh-CN"/>
        </w:rPr>
        <w:t>50</w:t>
      </w:r>
      <w:r>
        <w:rPr>
          <w:rFonts w:hint="eastAsia" w:ascii="宋体" w:hAnsi="宋体"/>
          <w:color w:val="auto"/>
          <w:highlight w:val="none"/>
        </w:rPr>
        <w:t>号</w:t>
      </w:r>
      <w:r>
        <w:rPr>
          <w:rFonts w:hint="eastAsia" w:ascii="宋体" w:hAnsi="宋体"/>
          <w:color w:val="auto"/>
          <w:highlight w:val="none"/>
          <w:lang w:val="en-US" w:eastAsia="zh-CN"/>
        </w:rPr>
        <w:t>广联大厦3层</w:t>
      </w:r>
      <w:r>
        <w:rPr>
          <w:rFonts w:hint="eastAsia" w:ascii="宋体" w:hAnsi="宋体"/>
          <w:color w:val="auto"/>
          <w:highlight w:val="none"/>
        </w:rPr>
        <w:t>广东正采招标采购有限公司</w:t>
      </w:r>
      <w:r>
        <w:rPr>
          <w:rFonts w:hint="eastAsia" w:ascii="宋体" w:hAnsi="宋体" w:cs="Arial"/>
          <w:color w:val="auto"/>
          <w:szCs w:val="21"/>
          <w:highlight w:val="none"/>
        </w:rPr>
        <w:t>获取</w:t>
      </w:r>
      <w:r>
        <w:rPr>
          <w:rFonts w:hint="eastAsia" w:ascii="宋体" w:hAnsi="宋体" w:cs="Arial"/>
          <w:color w:val="auto"/>
          <w:szCs w:val="21"/>
          <w:highlight w:val="none"/>
          <w:lang w:eastAsia="zh-CN"/>
        </w:rPr>
        <w:t>遴选文件</w:t>
      </w:r>
      <w:r>
        <w:rPr>
          <w:rFonts w:hint="eastAsia" w:ascii="宋体" w:hAnsi="宋体"/>
          <w:color w:val="auto"/>
          <w:highlight w:val="none"/>
        </w:rPr>
        <w:t>登记处。</w:t>
      </w:r>
    </w:p>
    <w:p>
      <w:pPr>
        <w:spacing w:line="360" w:lineRule="auto"/>
        <w:rPr>
          <w:rFonts w:ascii="宋体" w:hAnsi="宋体"/>
          <w:color w:val="auto"/>
          <w:highlight w:val="none"/>
        </w:rPr>
      </w:pPr>
      <w:r>
        <w:rPr>
          <w:rFonts w:hint="eastAsia" w:ascii="宋体" w:hAnsi="宋体"/>
          <w:color w:val="auto"/>
          <w:highlight w:val="none"/>
          <w:lang w:val="en-US" w:eastAsia="zh-CN"/>
        </w:rPr>
        <w:t>3</w:t>
      </w:r>
      <w:r>
        <w:rPr>
          <w:rFonts w:hint="eastAsia" w:ascii="宋体" w:hAnsi="宋体"/>
          <w:color w:val="auto"/>
          <w:highlight w:val="none"/>
        </w:rPr>
        <w:t>、获取</w:t>
      </w:r>
      <w:r>
        <w:rPr>
          <w:rFonts w:hint="eastAsia" w:ascii="宋体" w:hAnsi="宋体"/>
          <w:color w:val="auto"/>
          <w:highlight w:val="none"/>
          <w:lang w:eastAsia="zh-CN"/>
        </w:rPr>
        <w:t>遴选文件</w:t>
      </w:r>
      <w:r>
        <w:rPr>
          <w:rFonts w:hint="eastAsia" w:ascii="宋体" w:hAnsi="宋体"/>
          <w:color w:val="auto"/>
          <w:highlight w:val="none"/>
        </w:rPr>
        <w:t>费用：</w:t>
      </w:r>
      <w:r>
        <w:rPr>
          <w:rFonts w:hint="eastAsia" w:ascii="宋体" w:hAnsi="宋体"/>
          <w:color w:val="auto"/>
          <w:highlight w:val="none"/>
          <w:lang w:val="en-US" w:eastAsia="zh-CN"/>
        </w:rPr>
        <w:t>本项目不收取报名费</w:t>
      </w:r>
      <w:r>
        <w:rPr>
          <w:rFonts w:ascii="宋体" w:hAnsi="宋体"/>
          <w:color w:val="auto"/>
          <w:szCs w:val="21"/>
          <w:highlight w:val="none"/>
        </w:rPr>
        <w:t>，</w:t>
      </w:r>
      <w:r>
        <w:rPr>
          <w:rFonts w:hint="eastAsia" w:ascii="宋体" w:hAnsi="宋体"/>
          <w:color w:val="auto"/>
          <w:szCs w:val="21"/>
          <w:highlight w:val="none"/>
          <w:lang w:val="en-US" w:eastAsia="zh-CN"/>
        </w:rPr>
        <w:t>以遴选代理机构邮件发出的电子文件为准。</w:t>
      </w:r>
    </w:p>
    <w:p>
      <w:pPr>
        <w:spacing w:line="360" w:lineRule="auto"/>
        <w:ind w:left="422" w:hanging="422" w:hangingChars="200"/>
        <w:rPr>
          <w:rFonts w:ascii="宋体" w:hAnsi="宋体"/>
          <w:b/>
          <w:color w:val="auto"/>
          <w:highlight w:val="none"/>
        </w:rPr>
      </w:pPr>
      <w:r>
        <w:rPr>
          <w:rFonts w:hint="eastAsia" w:ascii="宋体" w:hAnsi="宋体"/>
          <w:b/>
          <w:color w:val="auto"/>
          <w:highlight w:val="none"/>
        </w:rPr>
        <w:t>十、响应文件的提交截止时间、开启时间及地点</w:t>
      </w:r>
    </w:p>
    <w:p>
      <w:pPr>
        <w:adjustRightInd w:val="0"/>
        <w:snapToGrid w:val="0"/>
        <w:spacing w:line="360" w:lineRule="auto"/>
        <w:rPr>
          <w:rFonts w:ascii="宋体" w:hAnsi="宋体" w:cs="Arial"/>
          <w:color w:val="auto"/>
          <w:szCs w:val="21"/>
          <w:highlight w:val="none"/>
        </w:rPr>
      </w:pPr>
      <w:r>
        <w:rPr>
          <w:rFonts w:hint="eastAsia" w:ascii="宋体" w:hAnsi="宋体" w:cs="Arial"/>
          <w:color w:val="auto"/>
          <w:szCs w:val="21"/>
          <w:highlight w:val="none"/>
        </w:rPr>
        <w:t>1、提交截止时间：2024年2月29日09时30分</w:t>
      </w:r>
      <w:r>
        <w:rPr>
          <w:rFonts w:hint="eastAsia" w:ascii="宋体" w:hAnsi="宋体"/>
          <w:color w:val="auto"/>
          <w:highlight w:val="none"/>
        </w:rPr>
        <w:t>00秒。【注：自</w:t>
      </w:r>
      <w:r>
        <w:rPr>
          <w:rFonts w:hint="eastAsia" w:ascii="宋体" w:hAnsi="宋体" w:cs="Arial"/>
          <w:color w:val="auto"/>
          <w:szCs w:val="21"/>
          <w:highlight w:val="none"/>
        </w:rPr>
        <w:t>2024年2月29日09时00分00秒开始接收响应文件。</w:t>
      </w:r>
      <w:r>
        <w:rPr>
          <w:rFonts w:hint="eastAsia" w:ascii="宋体" w:hAnsi="宋体"/>
          <w:color w:val="auto"/>
          <w:highlight w:val="none"/>
        </w:rPr>
        <w:t>】</w:t>
      </w:r>
    </w:p>
    <w:p>
      <w:pPr>
        <w:adjustRightInd w:val="0"/>
        <w:snapToGrid w:val="0"/>
        <w:spacing w:line="360" w:lineRule="auto"/>
        <w:rPr>
          <w:rFonts w:ascii="宋体" w:hAnsi="宋体" w:cs="Arial"/>
          <w:color w:val="auto"/>
          <w:szCs w:val="21"/>
          <w:highlight w:val="none"/>
        </w:rPr>
      </w:pPr>
      <w:r>
        <w:rPr>
          <w:rFonts w:hint="eastAsia" w:ascii="宋体" w:hAnsi="宋体" w:cs="Arial"/>
          <w:color w:val="auto"/>
          <w:szCs w:val="21"/>
          <w:highlight w:val="none"/>
        </w:rPr>
        <w:t>2、提交地点：</w:t>
      </w:r>
      <w:r>
        <w:rPr>
          <w:rFonts w:hint="eastAsia" w:ascii="宋体" w:hAnsi="宋体"/>
          <w:color w:val="auto"/>
          <w:highlight w:val="none"/>
        </w:rPr>
        <w:t>广州市越秀区东风东路7</w:t>
      </w:r>
      <w:r>
        <w:rPr>
          <w:rFonts w:hint="eastAsia" w:ascii="宋体" w:hAnsi="宋体"/>
          <w:color w:val="auto"/>
          <w:highlight w:val="none"/>
          <w:lang w:val="en-US" w:eastAsia="zh-CN"/>
        </w:rPr>
        <w:t>50</w:t>
      </w:r>
      <w:r>
        <w:rPr>
          <w:rFonts w:hint="eastAsia" w:ascii="宋体" w:hAnsi="宋体"/>
          <w:color w:val="auto"/>
          <w:highlight w:val="none"/>
        </w:rPr>
        <w:t>号</w:t>
      </w:r>
      <w:r>
        <w:rPr>
          <w:rFonts w:hint="eastAsia" w:ascii="宋体" w:hAnsi="宋体"/>
          <w:color w:val="auto"/>
          <w:highlight w:val="none"/>
          <w:lang w:val="en-US" w:eastAsia="zh-CN"/>
        </w:rPr>
        <w:t>广联大厦3层开</w:t>
      </w:r>
      <w:r>
        <w:rPr>
          <w:rFonts w:hint="eastAsia" w:ascii="宋体" w:hAnsi="宋体" w:cs="Arial"/>
          <w:color w:val="auto"/>
          <w:szCs w:val="21"/>
          <w:highlight w:val="none"/>
        </w:rPr>
        <w:t>标室（</w:t>
      </w:r>
      <w:r>
        <w:rPr>
          <w:rFonts w:hint="eastAsia" w:ascii="宋体" w:hAnsi="宋体" w:cs="Arial"/>
          <w:color w:val="auto"/>
          <w:szCs w:val="21"/>
          <w:highlight w:val="none"/>
          <w:lang w:val="en-US" w:eastAsia="zh-CN"/>
        </w:rPr>
        <w:t>二</w:t>
      </w:r>
      <w:r>
        <w:rPr>
          <w:rFonts w:hint="eastAsia" w:ascii="宋体" w:hAnsi="宋体" w:cs="Arial"/>
          <w:color w:val="auto"/>
          <w:szCs w:val="21"/>
          <w:highlight w:val="none"/>
        </w:rPr>
        <w:t>）（广东正采招标采购有限公司）</w:t>
      </w:r>
    </w:p>
    <w:p>
      <w:pPr>
        <w:spacing w:line="360" w:lineRule="auto"/>
        <w:rPr>
          <w:rFonts w:hint="eastAsia" w:ascii="宋体" w:hAnsi="宋体" w:cs="Arial"/>
          <w:color w:val="auto"/>
          <w:szCs w:val="21"/>
          <w:highlight w:val="none"/>
        </w:rPr>
      </w:pPr>
      <w:r>
        <w:rPr>
          <w:rFonts w:hint="eastAsia" w:ascii="宋体" w:hAnsi="宋体" w:cs="Arial"/>
          <w:color w:val="auto"/>
          <w:szCs w:val="21"/>
          <w:highlight w:val="none"/>
        </w:rPr>
        <w:t>3、开启时间：2024年2月29日09时30分</w:t>
      </w:r>
      <w:r>
        <w:rPr>
          <w:rFonts w:hint="eastAsia" w:ascii="宋体" w:hAnsi="宋体"/>
          <w:color w:val="auto"/>
          <w:highlight w:val="none"/>
        </w:rPr>
        <w:t>00秒</w:t>
      </w:r>
      <w:r>
        <w:rPr>
          <w:rFonts w:hint="eastAsia" w:ascii="宋体" w:hAnsi="宋体" w:cs="Arial"/>
          <w:color w:val="auto"/>
          <w:szCs w:val="21"/>
          <w:highlight w:val="none"/>
        </w:rPr>
        <w:t>（北京时间）</w:t>
      </w:r>
    </w:p>
    <w:p>
      <w:pPr>
        <w:spacing w:line="360" w:lineRule="auto"/>
        <w:rPr>
          <w:rFonts w:ascii="宋体" w:hAnsi="宋体"/>
          <w:color w:val="auto"/>
          <w:highlight w:val="none"/>
        </w:rPr>
      </w:pPr>
      <w:r>
        <w:rPr>
          <w:rFonts w:hint="eastAsia" w:ascii="宋体" w:hAnsi="宋体" w:cs="Arial"/>
          <w:color w:val="auto"/>
          <w:szCs w:val="21"/>
          <w:highlight w:val="none"/>
        </w:rPr>
        <w:t>4、开启地点：</w:t>
      </w:r>
      <w:r>
        <w:rPr>
          <w:rFonts w:hint="eastAsia" w:ascii="宋体" w:hAnsi="宋体"/>
          <w:color w:val="auto"/>
          <w:highlight w:val="none"/>
        </w:rPr>
        <w:t>广州市越秀区东风东路7</w:t>
      </w:r>
      <w:r>
        <w:rPr>
          <w:rFonts w:hint="eastAsia" w:ascii="宋体" w:hAnsi="宋体"/>
          <w:color w:val="auto"/>
          <w:highlight w:val="none"/>
          <w:lang w:val="en-US" w:eastAsia="zh-CN"/>
        </w:rPr>
        <w:t>50</w:t>
      </w:r>
      <w:r>
        <w:rPr>
          <w:rFonts w:hint="eastAsia" w:ascii="宋体" w:hAnsi="宋体"/>
          <w:color w:val="auto"/>
          <w:highlight w:val="none"/>
        </w:rPr>
        <w:t>号</w:t>
      </w:r>
      <w:r>
        <w:rPr>
          <w:rFonts w:hint="eastAsia" w:ascii="宋体" w:hAnsi="宋体"/>
          <w:color w:val="auto"/>
          <w:highlight w:val="none"/>
          <w:lang w:val="en-US" w:eastAsia="zh-CN"/>
        </w:rPr>
        <w:t>广联大厦3层</w:t>
      </w:r>
      <w:r>
        <w:rPr>
          <w:rFonts w:hint="eastAsia" w:ascii="宋体" w:hAnsi="宋体" w:cs="Arial"/>
          <w:color w:val="auto"/>
          <w:szCs w:val="21"/>
          <w:highlight w:val="none"/>
          <w:lang w:val="en-US" w:eastAsia="zh-CN"/>
        </w:rPr>
        <w:t>开</w:t>
      </w:r>
      <w:r>
        <w:rPr>
          <w:rFonts w:hint="eastAsia" w:ascii="宋体" w:hAnsi="宋体" w:cs="Arial"/>
          <w:color w:val="auto"/>
          <w:szCs w:val="21"/>
          <w:highlight w:val="none"/>
        </w:rPr>
        <w:t>标室（二）（广东正采招标采购有限公司）</w:t>
      </w:r>
    </w:p>
    <w:p>
      <w:pPr>
        <w:spacing w:line="360" w:lineRule="auto"/>
        <w:rPr>
          <w:rFonts w:hint="eastAsia" w:ascii="宋体" w:hAnsi="宋体"/>
          <w:color w:val="auto"/>
          <w:highlight w:val="none"/>
        </w:rPr>
      </w:pPr>
      <w:r>
        <w:rPr>
          <w:rFonts w:hint="eastAsia" w:ascii="宋体" w:hAnsi="宋体"/>
          <w:b/>
          <w:color w:val="auto"/>
          <w:highlight w:val="none"/>
        </w:rPr>
        <w:t>十一、本公告期限</w:t>
      </w:r>
      <w:r>
        <w:rPr>
          <w:rFonts w:hint="eastAsia" w:ascii="宋体" w:hAnsi="宋体"/>
          <w:color w:val="auto"/>
          <w:highlight w:val="none"/>
        </w:rPr>
        <w:t>：（3个工作日）</w:t>
      </w:r>
      <w:r>
        <w:rPr>
          <w:rFonts w:hint="eastAsia" w:ascii="宋体" w:hAnsi="宋体" w:cs="Arial"/>
          <w:color w:val="auto"/>
          <w:szCs w:val="21"/>
          <w:highlight w:val="none"/>
        </w:rPr>
        <w:t>2024年2月19日至2024年2月21日</w:t>
      </w:r>
      <w:r>
        <w:rPr>
          <w:rFonts w:hint="eastAsia" w:ascii="宋体" w:hAnsi="宋体"/>
          <w:color w:val="auto"/>
          <w:highlight w:val="none"/>
        </w:rPr>
        <w:t>。</w:t>
      </w:r>
    </w:p>
    <w:p>
      <w:pPr>
        <w:spacing w:line="360" w:lineRule="auto"/>
        <w:rPr>
          <w:rFonts w:ascii="宋体" w:hAnsi="宋体"/>
          <w:b/>
          <w:color w:val="auto"/>
          <w:highlight w:val="none"/>
        </w:rPr>
      </w:pPr>
      <w:r>
        <w:rPr>
          <w:rFonts w:hint="eastAsia" w:ascii="宋体" w:hAnsi="宋体"/>
          <w:b/>
          <w:color w:val="auto"/>
          <w:highlight w:val="none"/>
        </w:rPr>
        <w:t>十二、</w:t>
      </w:r>
      <w:r>
        <w:rPr>
          <w:rFonts w:hint="eastAsia" w:ascii="宋体" w:hAnsi="宋体"/>
          <w:b/>
          <w:color w:val="auto"/>
          <w:highlight w:val="none"/>
          <w:lang w:eastAsia="zh-CN"/>
        </w:rPr>
        <w:t>遴选单位</w:t>
      </w:r>
      <w:r>
        <w:rPr>
          <w:rFonts w:hint="eastAsia" w:ascii="宋体" w:hAnsi="宋体"/>
          <w:b/>
          <w:color w:val="auto"/>
          <w:highlight w:val="none"/>
        </w:rPr>
        <w:t>、</w:t>
      </w:r>
      <w:r>
        <w:rPr>
          <w:rFonts w:hint="eastAsia" w:ascii="宋体" w:hAnsi="宋体"/>
          <w:b/>
          <w:color w:val="auto"/>
          <w:highlight w:val="none"/>
          <w:lang w:eastAsia="zh-CN"/>
        </w:rPr>
        <w:t>遴选代理机构</w:t>
      </w:r>
      <w:r>
        <w:rPr>
          <w:rFonts w:hint="eastAsia" w:ascii="宋体" w:hAnsi="宋体"/>
          <w:b/>
          <w:color w:val="auto"/>
          <w:highlight w:val="none"/>
        </w:rPr>
        <w:t>的名称、地址和联系方式</w:t>
      </w:r>
    </w:p>
    <w:p>
      <w:pPr>
        <w:keepNext w:val="0"/>
        <w:keepLines w:val="0"/>
        <w:pageBreakBefore w:val="0"/>
        <w:widowControl/>
        <w:kinsoku/>
        <w:wordWrap/>
        <w:overflowPunct/>
        <w:topLinePunct w:val="0"/>
        <w:autoSpaceDE/>
        <w:autoSpaceDN/>
        <w:bidi w:val="0"/>
        <w:adjustRightInd/>
        <w:snapToGrid/>
        <w:spacing w:line="312" w:lineRule="auto"/>
        <w:ind w:firstLine="105" w:firstLineChars="50"/>
        <w:textAlignment w:val="auto"/>
        <w:rPr>
          <w:rFonts w:ascii="宋体" w:hAnsi="宋体"/>
          <w:color w:val="auto"/>
          <w:highlight w:val="none"/>
        </w:rPr>
      </w:pPr>
      <w:r>
        <w:rPr>
          <w:rFonts w:hint="eastAsia" w:ascii="宋体" w:hAnsi="宋体"/>
          <w:color w:val="auto"/>
          <w:highlight w:val="none"/>
        </w:rPr>
        <w:t>（一）</w:t>
      </w:r>
      <w:r>
        <w:rPr>
          <w:rFonts w:hint="eastAsia" w:ascii="宋体" w:hAnsi="宋体"/>
          <w:color w:val="auto"/>
          <w:highlight w:val="none"/>
          <w:lang w:eastAsia="zh-CN"/>
        </w:rPr>
        <w:t>遴选项目</w:t>
      </w:r>
      <w:r>
        <w:rPr>
          <w:rFonts w:hint="eastAsia" w:ascii="宋体" w:hAnsi="宋体"/>
          <w:color w:val="auto"/>
          <w:highlight w:val="none"/>
        </w:rPr>
        <w:t>联系人（</w:t>
      </w:r>
      <w:r>
        <w:rPr>
          <w:rFonts w:hint="eastAsia" w:ascii="宋体" w:hAnsi="宋体"/>
          <w:color w:val="auto"/>
          <w:highlight w:val="none"/>
          <w:lang w:eastAsia="zh-CN"/>
        </w:rPr>
        <w:t>遴选代理机构</w:t>
      </w:r>
      <w:r>
        <w:rPr>
          <w:rFonts w:hint="eastAsia" w:ascii="宋体" w:hAnsi="宋体"/>
          <w:color w:val="auto"/>
          <w:highlight w:val="none"/>
        </w:rPr>
        <w:t xml:space="preserve">）：冼笑青 </w:t>
      </w:r>
    </w:p>
    <w:p>
      <w:pPr>
        <w:keepNext w:val="0"/>
        <w:keepLines w:val="0"/>
        <w:pageBreakBefore w:val="0"/>
        <w:widowControl/>
        <w:kinsoku/>
        <w:wordWrap/>
        <w:overflowPunct/>
        <w:topLinePunct w:val="0"/>
        <w:autoSpaceDE/>
        <w:autoSpaceDN/>
        <w:bidi w:val="0"/>
        <w:adjustRightInd/>
        <w:snapToGrid/>
        <w:spacing w:line="312" w:lineRule="auto"/>
        <w:ind w:firstLine="735" w:firstLineChars="350"/>
        <w:textAlignment w:val="auto"/>
        <w:rPr>
          <w:rFonts w:ascii="宋体" w:hAnsi="宋体"/>
          <w:color w:val="auto"/>
          <w:highlight w:val="none"/>
        </w:rPr>
      </w:pPr>
      <w:r>
        <w:rPr>
          <w:rFonts w:hint="eastAsia" w:ascii="宋体" w:hAnsi="宋体"/>
          <w:color w:val="auto"/>
          <w:highlight w:val="none"/>
        </w:rPr>
        <w:t>联系电话：020-37803113-814</w:t>
      </w:r>
    </w:p>
    <w:p>
      <w:pPr>
        <w:keepNext w:val="0"/>
        <w:keepLines w:val="0"/>
        <w:pageBreakBefore w:val="0"/>
        <w:widowControl/>
        <w:kinsoku/>
        <w:wordWrap/>
        <w:overflowPunct/>
        <w:topLinePunct w:val="0"/>
        <w:autoSpaceDE/>
        <w:autoSpaceDN/>
        <w:bidi w:val="0"/>
        <w:adjustRightInd/>
        <w:snapToGrid/>
        <w:spacing w:line="312" w:lineRule="auto"/>
        <w:ind w:firstLine="735" w:firstLineChars="350"/>
        <w:textAlignment w:val="auto"/>
        <w:rPr>
          <w:rFonts w:ascii="宋体" w:hAnsi="宋体"/>
          <w:color w:val="auto"/>
          <w:highlight w:val="none"/>
        </w:rPr>
      </w:pPr>
      <w:r>
        <w:rPr>
          <w:rFonts w:hint="eastAsia" w:ascii="宋体" w:hAnsi="宋体"/>
          <w:color w:val="auto"/>
          <w:highlight w:val="none"/>
          <w:lang w:eastAsia="zh-CN"/>
        </w:rPr>
        <w:t>遴选项目</w:t>
      </w:r>
      <w:r>
        <w:rPr>
          <w:rFonts w:hint="eastAsia" w:ascii="宋体" w:hAnsi="宋体"/>
          <w:color w:val="auto"/>
          <w:highlight w:val="none"/>
        </w:rPr>
        <w:t>联系人（</w:t>
      </w:r>
      <w:r>
        <w:rPr>
          <w:rFonts w:hint="eastAsia" w:ascii="宋体" w:hAnsi="宋体"/>
          <w:color w:val="auto"/>
          <w:highlight w:val="none"/>
          <w:lang w:eastAsia="zh-CN"/>
        </w:rPr>
        <w:t>遴选单位</w:t>
      </w:r>
      <w:r>
        <w:rPr>
          <w:rFonts w:hint="eastAsia" w:ascii="宋体" w:hAnsi="宋体"/>
          <w:color w:val="auto"/>
          <w:highlight w:val="none"/>
        </w:rPr>
        <w:t>）：</w:t>
      </w:r>
      <w:r>
        <w:rPr>
          <w:rFonts w:hint="eastAsia" w:ascii="宋体" w:hAnsi="宋体"/>
          <w:color w:val="auto"/>
          <w:highlight w:val="none"/>
          <w:lang w:val="en-US" w:eastAsia="zh-CN"/>
        </w:rPr>
        <w:t>张老师</w:t>
      </w:r>
      <w:r>
        <w:rPr>
          <w:rFonts w:hint="eastAsia" w:ascii="宋体" w:hAnsi="宋体"/>
          <w:color w:val="auto"/>
          <w:highlight w:val="none"/>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735" w:firstLineChars="350"/>
        <w:textAlignment w:val="auto"/>
        <w:rPr>
          <w:rFonts w:ascii="宋体" w:hAnsi="宋体"/>
          <w:color w:val="auto"/>
          <w:highlight w:val="none"/>
        </w:rPr>
      </w:pPr>
      <w:r>
        <w:rPr>
          <w:rFonts w:hint="eastAsia" w:ascii="宋体" w:hAnsi="宋体"/>
          <w:color w:val="auto"/>
          <w:highlight w:val="none"/>
        </w:rPr>
        <w:t>联系电话：020-87543587</w:t>
      </w:r>
    </w:p>
    <w:p>
      <w:pPr>
        <w:keepNext w:val="0"/>
        <w:keepLines w:val="0"/>
        <w:pageBreakBefore w:val="0"/>
        <w:widowControl/>
        <w:kinsoku/>
        <w:wordWrap/>
        <w:overflowPunct/>
        <w:topLinePunct w:val="0"/>
        <w:autoSpaceDE/>
        <w:autoSpaceDN/>
        <w:bidi w:val="0"/>
        <w:adjustRightInd/>
        <w:snapToGrid/>
        <w:spacing w:line="312" w:lineRule="auto"/>
        <w:ind w:firstLine="105" w:firstLineChars="50"/>
        <w:textAlignment w:val="auto"/>
        <w:rPr>
          <w:rFonts w:ascii="宋体" w:hAnsi="宋体"/>
          <w:color w:val="auto"/>
          <w:highlight w:val="none"/>
        </w:rPr>
      </w:pPr>
      <w:r>
        <w:rPr>
          <w:rFonts w:hint="eastAsia" w:ascii="宋体" w:hAnsi="宋体"/>
          <w:color w:val="auto"/>
          <w:highlight w:val="none"/>
        </w:rPr>
        <w:t>（二）</w:t>
      </w:r>
      <w:r>
        <w:rPr>
          <w:rFonts w:hint="eastAsia" w:ascii="宋体" w:hAnsi="宋体"/>
          <w:color w:val="auto"/>
          <w:highlight w:val="none"/>
          <w:lang w:eastAsia="zh-CN"/>
        </w:rPr>
        <w:t>遴选单位</w:t>
      </w:r>
      <w:r>
        <w:rPr>
          <w:rFonts w:hint="eastAsia" w:ascii="宋体" w:hAnsi="宋体"/>
          <w:color w:val="auto"/>
          <w:highlight w:val="none"/>
        </w:rPr>
        <w:t>：</w:t>
      </w:r>
      <w:r>
        <w:rPr>
          <w:rFonts w:hint="eastAsia" w:ascii="宋体" w:hAnsi="宋体" w:cs="Arial"/>
          <w:color w:val="auto"/>
          <w:szCs w:val="21"/>
          <w:highlight w:val="none"/>
        </w:rPr>
        <w:t>广州市团校</w:t>
      </w:r>
    </w:p>
    <w:p>
      <w:pPr>
        <w:keepNext w:val="0"/>
        <w:keepLines w:val="0"/>
        <w:pageBreakBefore w:val="0"/>
        <w:widowControl/>
        <w:kinsoku/>
        <w:wordWrap/>
        <w:overflowPunct/>
        <w:topLinePunct w:val="0"/>
        <w:autoSpaceDE/>
        <w:autoSpaceDN/>
        <w:bidi w:val="0"/>
        <w:adjustRightInd/>
        <w:snapToGrid/>
        <w:spacing w:line="312" w:lineRule="auto"/>
        <w:ind w:firstLine="735" w:firstLineChars="350"/>
        <w:textAlignment w:val="auto"/>
        <w:rPr>
          <w:rFonts w:ascii="宋体" w:hAnsi="宋体" w:cs="Arial"/>
          <w:color w:val="auto"/>
          <w:szCs w:val="21"/>
          <w:highlight w:val="none"/>
        </w:rPr>
      </w:pPr>
      <w:r>
        <w:rPr>
          <w:rFonts w:hint="eastAsia" w:ascii="宋体" w:hAnsi="宋体"/>
          <w:color w:val="auto"/>
          <w:highlight w:val="none"/>
        </w:rPr>
        <w:t>地址：</w:t>
      </w:r>
      <w:r>
        <w:rPr>
          <w:rFonts w:hint="eastAsia" w:ascii="宋体" w:hAnsi="宋体" w:cs="Arial"/>
          <w:color w:val="auto"/>
          <w:szCs w:val="21"/>
          <w:highlight w:val="none"/>
        </w:rPr>
        <w:t>广州市天河区五山路33号</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default" w:ascii="宋体" w:hAnsi="宋体" w:eastAsia="宋体"/>
          <w:color w:val="auto"/>
          <w:highlight w:val="none"/>
          <w:lang w:val="en-US" w:eastAsia="zh-CN"/>
        </w:rPr>
      </w:pPr>
      <w:r>
        <w:rPr>
          <w:rFonts w:hint="eastAsia" w:ascii="宋体" w:hAnsi="宋体"/>
          <w:color w:val="auto"/>
          <w:highlight w:val="none"/>
        </w:rPr>
        <w:t xml:space="preserve">   联系人：</w:t>
      </w:r>
      <w:r>
        <w:rPr>
          <w:rFonts w:hint="eastAsia" w:ascii="宋体" w:hAnsi="宋体"/>
          <w:color w:val="auto"/>
          <w:highlight w:val="none"/>
          <w:lang w:val="en-US" w:eastAsia="zh-CN"/>
        </w:rPr>
        <w:t>张老师</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ascii="宋体" w:hAnsi="宋体"/>
          <w:color w:val="auto"/>
          <w:highlight w:val="none"/>
        </w:rPr>
      </w:pPr>
      <w:r>
        <w:rPr>
          <w:rFonts w:hint="eastAsia" w:ascii="宋体" w:hAnsi="宋体"/>
          <w:color w:val="auto"/>
          <w:highlight w:val="none"/>
        </w:rPr>
        <w:t xml:space="preserve">   联系电话：020-87543587</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olor w:val="auto"/>
          <w:highlight w:val="none"/>
          <w:lang w:eastAsia="zh-CN"/>
        </w:rPr>
      </w:pPr>
      <w:r>
        <w:rPr>
          <w:rFonts w:hint="eastAsia" w:ascii="宋体" w:hAnsi="宋体"/>
          <w:color w:val="auto"/>
          <w:highlight w:val="none"/>
        </w:rPr>
        <w:t xml:space="preserve">   传真：</w:t>
      </w:r>
      <w:r>
        <w:rPr>
          <w:rFonts w:hint="eastAsia" w:ascii="宋体" w:hAnsi="宋体"/>
          <w:color w:val="auto"/>
          <w:highlight w:val="none"/>
          <w:lang w:val="en-US" w:eastAsia="zh-CN"/>
        </w:rPr>
        <w:t>/</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eastAsia" w:ascii="宋体" w:hAnsi="宋体" w:eastAsia="宋体"/>
          <w:color w:val="auto"/>
          <w:highlight w:val="none"/>
          <w:lang w:eastAsia="zh-CN"/>
        </w:rPr>
      </w:pPr>
      <w:r>
        <w:rPr>
          <w:rFonts w:hint="eastAsia" w:ascii="宋体" w:hAnsi="宋体"/>
          <w:color w:val="auto"/>
          <w:highlight w:val="none"/>
        </w:rPr>
        <w:t xml:space="preserve">   邮编：</w:t>
      </w:r>
      <w:r>
        <w:rPr>
          <w:rFonts w:hint="eastAsia" w:ascii="宋体" w:hAnsi="宋体"/>
          <w:color w:val="auto"/>
          <w:highlight w:val="none"/>
          <w:lang w:val="en-US" w:eastAsia="zh-CN"/>
        </w:rPr>
        <w:t>/</w:t>
      </w:r>
    </w:p>
    <w:p>
      <w:pPr>
        <w:keepNext w:val="0"/>
        <w:keepLines w:val="0"/>
        <w:pageBreakBefore w:val="0"/>
        <w:widowControl/>
        <w:kinsoku/>
        <w:wordWrap/>
        <w:overflowPunct/>
        <w:topLinePunct w:val="0"/>
        <w:autoSpaceDE/>
        <w:autoSpaceDN/>
        <w:bidi w:val="0"/>
        <w:adjustRightInd/>
        <w:snapToGrid/>
        <w:spacing w:line="312" w:lineRule="auto"/>
        <w:ind w:firstLine="105" w:firstLineChars="50"/>
        <w:textAlignment w:val="auto"/>
        <w:rPr>
          <w:rFonts w:ascii="宋体" w:hAnsi="宋体"/>
          <w:color w:val="auto"/>
          <w:highlight w:val="none"/>
        </w:rPr>
      </w:pPr>
      <w:r>
        <w:rPr>
          <w:rFonts w:hint="eastAsia" w:ascii="宋体" w:hAnsi="宋体"/>
          <w:color w:val="auto"/>
          <w:highlight w:val="none"/>
        </w:rPr>
        <w:t>（三）</w:t>
      </w:r>
      <w:r>
        <w:rPr>
          <w:rFonts w:hint="eastAsia" w:ascii="宋体" w:hAnsi="宋体"/>
          <w:color w:val="auto"/>
          <w:highlight w:val="none"/>
          <w:lang w:eastAsia="zh-CN"/>
        </w:rPr>
        <w:t>遴选代理机构</w:t>
      </w:r>
      <w:r>
        <w:rPr>
          <w:rFonts w:hint="eastAsia" w:ascii="宋体" w:hAnsi="宋体"/>
          <w:color w:val="auto"/>
          <w:highlight w:val="none"/>
        </w:rPr>
        <w:t>：</w:t>
      </w:r>
      <w:r>
        <w:rPr>
          <w:rFonts w:hint="eastAsia" w:ascii="宋体" w:hAnsi="宋体" w:cs="Arial"/>
          <w:color w:val="auto"/>
          <w:szCs w:val="21"/>
          <w:highlight w:val="none"/>
        </w:rPr>
        <w:t>广东正采招标采购有限公司</w:t>
      </w:r>
    </w:p>
    <w:p>
      <w:pPr>
        <w:keepNext w:val="0"/>
        <w:keepLines w:val="0"/>
        <w:pageBreakBefore w:val="0"/>
        <w:widowControl/>
        <w:kinsoku/>
        <w:wordWrap/>
        <w:overflowPunct/>
        <w:topLinePunct w:val="0"/>
        <w:autoSpaceDE/>
        <w:autoSpaceDN/>
        <w:bidi w:val="0"/>
        <w:adjustRightInd/>
        <w:snapToGrid/>
        <w:spacing w:line="312" w:lineRule="auto"/>
        <w:ind w:firstLine="735" w:firstLineChars="350"/>
        <w:textAlignment w:val="auto"/>
        <w:rPr>
          <w:rFonts w:ascii="宋体" w:hAnsi="宋体" w:cs="Arial"/>
          <w:color w:val="auto"/>
          <w:szCs w:val="21"/>
          <w:highlight w:val="none"/>
        </w:rPr>
      </w:pPr>
      <w:r>
        <w:rPr>
          <w:rFonts w:hint="eastAsia" w:ascii="宋体" w:hAnsi="宋体"/>
          <w:color w:val="auto"/>
          <w:highlight w:val="none"/>
        </w:rPr>
        <w:t>地址：广州市越秀区东风东路7</w:t>
      </w:r>
      <w:r>
        <w:rPr>
          <w:rFonts w:hint="eastAsia" w:ascii="宋体" w:hAnsi="宋体"/>
          <w:color w:val="auto"/>
          <w:highlight w:val="none"/>
          <w:lang w:val="en-US" w:eastAsia="zh-CN"/>
        </w:rPr>
        <w:t>50</w:t>
      </w:r>
      <w:r>
        <w:rPr>
          <w:rFonts w:hint="eastAsia" w:ascii="宋体" w:hAnsi="宋体"/>
          <w:color w:val="auto"/>
          <w:highlight w:val="none"/>
        </w:rPr>
        <w:t>号</w:t>
      </w:r>
      <w:r>
        <w:rPr>
          <w:rFonts w:hint="eastAsia" w:ascii="宋体" w:hAnsi="宋体"/>
          <w:color w:val="auto"/>
          <w:highlight w:val="none"/>
          <w:lang w:val="en-US" w:eastAsia="zh-CN"/>
        </w:rPr>
        <w:t>广联大厦3层</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ascii="宋体" w:hAnsi="宋体"/>
          <w:color w:val="auto"/>
          <w:highlight w:val="none"/>
        </w:rPr>
      </w:pPr>
      <w:r>
        <w:rPr>
          <w:rFonts w:hint="eastAsia" w:ascii="宋体" w:hAnsi="宋体"/>
          <w:color w:val="auto"/>
          <w:highlight w:val="none"/>
        </w:rPr>
        <w:t xml:space="preserve">   联系人：</w:t>
      </w:r>
      <w:r>
        <w:rPr>
          <w:rFonts w:hint="eastAsia" w:ascii="宋体" w:hAnsi="宋体" w:cs="Arial"/>
          <w:color w:val="auto"/>
          <w:szCs w:val="21"/>
          <w:highlight w:val="none"/>
        </w:rPr>
        <w:t>陈</w:t>
      </w:r>
      <w:r>
        <w:rPr>
          <w:rFonts w:hint="eastAsia" w:ascii="宋体" w:hAnsi="宋体" w:cs="Arial"/>
          <w:color w:val="auto"/>
          <w:szCs w:val="21"/>
          <w:highlight w:val="none"/>
          <w:lang w:val="en-US" w:eastAsia="zh-CN"/>
        </w:rPr>
        <w:t>小姐</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ascii="宋体" w:hAnsi="宋体"/>
          <w:color w:val="auto"/>
          <w:highlight w:val="none"/>
        </w:rPr>
      </w:pPr>
      <w:r>
        <w:rPr>
          <w:rFonts w:hint="eastAsia" w:ascii="宋体" w:hAnsi="宋体"/>
          <w:color w:val="auto"/>
          <w:highlight w:val="none"/>
        </w:rPr>
        <w:t xml:space="preserve">   联系电话：020-37803113-</w:t>
      </w:r>
      <w:r>
        <w:rPr>
          <w:rFonts w:hint="eastAsia" w:ascii="宋体" w:hAnsi="宋体" w:cs="Arial"/>
          <w:color w:val="auto"/>
          <w:szCs w:val="21"/>
          <w:highlight w:val="none"/>
        </w:rPr>
        <w:t>0</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ascii="宋体" w:hAnsi="宋体"/>
          <w:color w:val="auto"/>
          <w:highlight w:val="none"/>
        </w:rPr>
      </w:pPr>
      <w:r>
        <w:rPr>
          <w:rFonts w:hint="eastAsia" w:ascii="宋体" w:hAnsi="宋体"/>
          <w:color w:val="auto"/>
          <w:highlight w:val="none"/>
        </w:rPr>
        <w:t xml:space="preserve">   传真：020-37083115</w:t>
      </w:r>
    </w:p>
    <w:p>
      <w:pPr>
        <w:keepNext w:val="0"/>
        <w:keepLines w:val="0"/>
        <w:pageBreakBefore w:val="0"/>
        <w:widowControl/>
        <w:kinsoku/>
        <w:wordWrap/>
        <w:overflowPunct/>
        <w:topLinePunct w:val="0"/>
        <w:autoSpaceDE/>
        <w:autoSpaceDN/>
        <w:bidi w:val="0"/>
        <w:adjustRightInd/>
        <w:snapToGrid/>
        <w:spacing w:line="312" w:lineRule="auto"/>
        <w:ind w:firstLine="420" w:firstLineChars="200"/>
        <w:textAlignment w:val="auto"/>
        <w:rPr>
          <w:rFonts w:hint="default" w:ascii="宋体" w:hAnsi="宋体" w:eastAsia="宋体"/>
          <w:color w:val="auto"/>
          <w:highlight w:val="none"/>
          <w:lang w:val="en-US" w:eastAsia="zh-CN"/>
        </w:rPr>
      </w:pPr>
      <w:r>
        <w:rPr>
          <w:rFonts w:hint="eastAsia" w:ascii="宋体" w:hAnsi="宋体"/>
          <w:color w:val="auto"/>
          <w:highlight w:val="none"/>
        </w:rPr>
        <w:t xml:space="preserve">   邮编：5100</w:t>
      </w:r>
      <w:r>
        <w:rPr>
          <w:rFonts w:hint="eastAsia" w:ascii="宋体" w:hAnsi="宋体"/>
          <w:color w:val="auto"/>
          <w:highlight w:val="none"/>
          <w:lang w:val="en-US" w:eastAsia="zh-CN"/>
        </w:rPr>
        <w:t>62</w:t>
      </w:r>
    </w:p>
    <w:p>
      <w:pPr>
        <w:spacing w:line="360" w:lineRule="auto"/>
        <w:ind w:right="105"/>
        <w:jc w:val="right"/>
        <w:rPr>
          <w:rFonts w:ascii="宋体" w:hAnsi="宋体"/>
          <w:color w:val="auto"/>
          <w:highlight w:val="none"/>
        </w:rPr>
      </w:pPr>
      <w:r>
        <w:rPr>
          <w:rFonts w:hint="eastAsia" w:ascii="宋体" w:hAnsi="宋体"/>
          <w:color w:val="auto"/>
          <w:highlight w:val="none"/>
        </w:rPr>
        <w:t>广东正采招标采购有限公司</w:t>
      </w:r>
    </w:p>
    <w:p>
      <w:pPr>
        <w:wordWrap w:val="0"/>
        <w:snapToGrid w:val="0"/>
        <w:spacing w:line="360" w:lineRule="auto"/>
        <w:ind w:left="199" w:leftChars="95" w:right="210"/>
        <w:jc w:val="right"/>
        <w:rPr>
          <w:rFonts w:ascii="宋体" w:hAnsi="宋体" w:cs="Tahoma"/>
          <w:color w:val="auto"/>
          <w:highlight w:val="none"/>
        </w:rPr>
        <w:sectPr>
          <w:headerReference r:id="rId8" w:type="default"/>
          <w:footerReference r:id="rId9" w:type="default"/>
          <w:pgSz w:w="11906" w:h="16838"/>
          <w:pgMar w:top="1247" w:right="1134" w:bottom="1247" w:left="1134" w:header="851" w:footer="850" w:gutter="0"/>
          <w:pgNumType w:fmt="decimal" w:start="1"/>
          <w:cols w:space="720" w:num="1"/>
          <w:docGrid w:linePitch="312" w:charSpace="0"/>
        </w:sectPr>
      </w:pPr>
      <w:r>
        <w:rPr>
          <w:rFonts w:hint="eastAsia" w:ascii="宋体" w:hAnsi="宋体"/>
          <w:color w:val="auto"/>
          <w:highlight w:val="none"/>
        </w:rPr>
        <w:t>2024年</w:t>
      </w:r>
      <w:r>
        <w:rPr>
          <w:rFonts w:hint="eastAsia" w:ascii="宋体" w:hAnsi="宋体"/>
          <w:color w:val="auto"/>
          <w:highlight w:val="none"/>
          <w:lang w:val="en-US" w:eastAsia="zh-CN"/>
        </w:rPr>
        <w:t>2</w:t>
      </w:r>
      <w:r>
        <w:rPr>
          <w:rFonts w:hint="eastAsia" w:ascii="宋体" w:hAnsi="宋体"/>
          <w:color w:val="auto"/>
          <w:highlight w:val="none"/>
        </w:rPr>
        <w:t>月</w:t>
      </w:r>
      <w:r>
        <w:rPr>
          <w:rFonts w:hint="eastAsia" w:ascii="宋体" w:hAnsi="宋体"/>
          <w:color w:val="auto"/>
          <w:highlight w:val="none"/>
          <w:lang w:val="en-US" w:eastAsia="zh-CN"/>
        </w:rPr>
        <w:t>18</w:t>
      </w:r>
      <w:r>
        <w:rPr>
          <w:rFonts w:hint="eastAsia" w:ascii="宋体" w:hAnsi="宋体"/>
          <w:color w:val="auto"/>
          <w:highlight w:val="none"/>
        </w:rPr>
        <w:t>日</w:t>
      </w:r>
      <w:r>
        <w:rPr>
          <w:rFonts w:hint="eastAsia" w:ascii="宋体" w:hAnsi="宋体" w:cs="Tahoma"/>
          <w:color w:val="auto"/>
          <w:highlight w:val="none"/>
        </w:rPr>
        <w:t xml:space="preserve">  </w:t>
      </w:r>
    </w:p>
    <w:p>
      <w:pPr>
        <w:spacing w:line="360" w:lineRule="auto"/>
        <w:rPr>
          <w:rFonts w:hint="eastAsia" w:ascii="宋体" w:hAnsi="宋体" w:cs="宋体"/>
          <w:color w:val="auto"/>
          <w:highlight w:val="none"/>
        </w:rPr>
        <w:sectPr>
          <w:type w:val="continuous"/>
          <w:pgSz w:w="11906" w:h="16838"/>
          <w:pgMar w:top="1418" w:right="1247" w:bottom="1134" w:left="1247" w:header="851" w:footer="851" w:gutter="0"/>
          <w:pgNumType w:fmt="decimal"/>
          <w:cols w:space="720" w:num="1"/>
          <w:docGrid w:linePitch="312" w:charSpace="0"/>
        </w:sectPr>
      </w:pPr>
    </w:p>
    <w:p>
      <w:pPr>
        <w:spacing w:line="360" w:lineRule="auto"/>
        <w:rPr>
          <w:rFonts w:ascii="宋体" w:hAnsi="宋体" w:cs="宋体"/>
          <w:color w:val="auto"/>
          <w:highlight w:val="none"/>
        </w:rPr>
      </w:pPr>
      <w:r>
        <w:rPr>
          <w:rFonts w:hint="eastAsia" w:ascii="宋体" w:hAnsi="宋体" w:cs="宋体"/>
          <w:color w:val="auto"/>
          <w:highlight w:val="none"/>
        </w:rPr>
        <w:t>有关符号的说明</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7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tabs>
                <w:tab w:val="left" w:pos="3210"/>
              </w:tabs>
              <w:spacing w:line="360" w:lineRule="auto"/>
              <w:jc w:val="center"/>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序号</w:t>
            </w:r>
          </w:p>
        </w:tc>
        <w:tc>
          <w:tcPr>
            <w:tcW w:w="851" w:type="dxa"/>
            <w:vAlign w:val="center"/>
          </w:tcPr>
          <w:p>
            <w:pPr>
              <w:tabs>
                <w:tab w:val="left" w:pos="3210"/>
              </w:tabs>
              <w:spacing w:line="360" w:lineRule="auto"/>
              <w:jc w:val="center"/>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符号</w:t>
            </w:r>
          </w:p>
        </w:tc>
        <w:tc>
          <w:tcPr>
            <w:tcW w:w="7938" w:type="dxa"/>
            <w:vAlign w:val="center"/>
          </w:tcPr>
          <w:p>
            <w:pPr>
              <w:tabs>
                <w:tab w:val="left" w:pos="3210"/>
              </w:tabs>
              <w:spacing w:line="360" w:lineRule="auto"/>
              <w:jc w:val="center"/>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tabs>
                <w:tab w:val="left" w:pos="3210"/>
              </w:tabs>
              <w:spacing w:line="360" w:lineRule="auto"/>
              <w:jc w:val="center"/>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1</w:t>
            </w:r>
          </w:p>
        </w:tc>
        <w:tc>
          <w:tcPr>
            <w:tcW w:w="851" w:type="dxa"/>
            <w:vAlign w:val="center"/>
          </w:tcPr>
          <w:p>
            <w:pPr>
              <w:tabs>
                <w:tab w:val="left" w:pos="3210"/>
              </w:tabs>
              <w:spacing w:line="360" w:lineRule="auto"/>
              <w:jc w:val="center"/>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w:t>
            </w:r>
          </w:p>
        </w:tc>
        <w:tc>
          <w:tcPr>
            <w:tcW w:w="7938" w:type="dxa"/>
            <w:vAlign w:val="center"/>
          </w:tcPr>
          <w:p>
            <w:pPr>
              <w:tabs>
                <w:tab w:val="left" w:pos="3210"/>
              </w:tabs>
              <w:spacing w:line="360" w:lineRule="auto"/>
              <w:jc w:val="both"/>
              <w:rPr>
                <w:rFonts w:ascii="方正小标宋简体" w:hAnsi="宋体" w:eastAsia="方正小标宋简体" w:cs="宋体"/>
                <w:bCs/>
                <w:color w:val="auto"/>
                <w:highlight w:val="none"/>
              </w:rPr>
            </w:pPr>
            <w:r>
              <w:rPr>
                <w:rFonts w:hint="eastAsia" w:ascii="方正小标宋简体" w:hAnsi="宋体" w:eastAsia="方正小标宋简体" w:cs="宋体"/>
                <w:bCs/>
                <w:color w:val="auto"/>
                <w:highlight w:val="none"/>
              </w:rPr>
              <w:t>凡带“★”号的为实质性响应条款，供应商必须明确且逐一作出响应，若出现有未响应或不满足要求的，则将导致其响应无效。</w:t>
            </w:r>
          </w:p>
        </w:tc>
      </w:tr>
    </w:tbl>
    <w:p>
      <w:pPr>
        <w:spacing w:line="360" w:lineRule="auto"/>
        <w:rPr>
          <w:rFonts w:ascii="宋体" w:hAnsi="宋体" w:cs="Arial"/>
          <w:color w:val="auto"/>
          <w:szCs w:val="21"/>
          <w:highlight w:val="none"/>
        </w:rPr>
      </w:pPr>
    </w:p>
    <w:p>
      <w:pPr>
        <w:spacing w:line="360" w:lineRule="auto"/>
        <w:rPr>
          <w:rFonts w:ascii="宋体" w:hAnsi="宋体" w:cs="Arial"/>
          <w:b/>
          <w:color w:val="auto"/>
          <w:sz w:val="28"/>
          <w:szCs w:val="28"/>
          <w:highlight w:val="none"/>
        </w:rPr>
      </w:pPr>
      <w:r>
        <w:rPr>
          <w:rFonts w:hint="eastAsia" w:ascii="宋体" w:hAnsi="宋体" w:cs="Arial"/>
          <w:b/>
          <w:color w:val="auto"/>
          <w:sz w:val="28"/>
          <w:szCs w:val="28"/>
          <w:highlight w:val="none"/>
        </w:rPr>
        <w:t>------------------------------------------------------------------</w:t>
      </w:r>
    </w:p>
    <w:p>
      <w:pPr>
        <w:spacing w:line="360" w:lineRule="auto"/>
        <w:jc w:val="center"/>
        <w:rPr>
          <w:rFonts w:ascii="宋体" w:hAnsi="宋体" w:cs="Arial"/>
          <w:b/>
          <w:color w:val="auto"/>
          <w:sz w:val="28"/>
          <w:szCs w:val="28"/>
          <w:highlight w:val="none"/>
        </w:rPr>
      </w:pPr>
      <w:r>
        <w:rPr>
          <w:rFonts w:hint="eastAsia" w:ascii="宋体" w:hAnsi="宋体" w:cs="Arial"/>
          <w:b/>
          <w:color w:val="auto"/>
          <w:sz w:val="28"/>
          <w:szCs w:val="28"/>
          <w:highlight w:val="none"/>
        </w:rPr>
        <w:t>第二部分</w:t>
      </w:r>
      <w:r>
        <w:rPr>
          <w:rFonts w:hint="eastAsia" w:ascii="宋体" w:hAnsi="宋体" w:cs="Arial"/>
          <w:b/>
          <w:color w:val="auto"/>
          <w:kern w:val="28"/>
          <w:sz w:val="32"/>
          <w:highlight w:val="none"/>
        </w:rPr>
        <w:t xml:space="preserve"> </w:t>
      </w:r>
      <w:r>
        <w:rPr>
          <w:rFonts w:hint="eastAsia" w:ascii="宋体" w:hAnsi="宋体" w:cs="Arial"/>
          <w:b/>
          <w:color w:val="auto"/>
          <w:sz w:val="28"/>
          <w:szCs w:val="28"/>
          <w:highlight w:val="none"/>
          <w:lang w:eastAsia="zh-CN"/>
        </w:rPr>
        <w:t>遴选项目内容</w:t>
      </w:r>
    </w:p>
    <w:p>
      <w:pPr>
        <w:spacing w:line="360" w:lineRule="auto"/>
        <w:rPr>
          <w:rFonts w:hint="eastAsia" w:ascii="宋体" w:hAnsi="宋体" w:cs="Arial"/>
          <w:b/>
          <w:color w:val="auto"/>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一、</w:t>
      </w:r>
      <w:r>
        <w:rPr>
          <w:rFonts w:hint="eastAsia" w:asciiTheme="minorEastAsia" w:hAnsiTheme="minorEastAsia" w:eastAsiaTheme="minorEastAsia" w:cstheme="minorEastAsia"/>
          <w:b/>
          <w:color w:val="auto"/>
          <w:sz w:val="21"/>
          <w:szCs w:val="21"/>
          <w:highlight w:val="none"/>
          <w:lang w:val="en-US" w:eastAsia="zh-CN"/>
        </w:rPr>
        <w:t>遴选</w:t>
      </w:r>
      <w:r>
        <w:rPr>
          <w:rFonts w:hint="eastAsia" w:asciiTheme="minorEastAsia" w:hAnsiTheme="minorEastAsia" w:eastAsiaTheme="minorEastAsia" w:cstheme="minorEastAsia"/>
          <w:b/>
          <w:color w:val="auto"/>
          <w:sz w:val="21"/>
          <w:szCs w:val="21"/>
          <w:highlight w:val="none"/>
        </w:rPr>
        <w:t>项目概况：</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（一）</w:t>
      </w:r>
      <w:r>
        <w:rPr>
          <w:rFonts w:hint="eastAsia" w:asciiTheme="minorEastAsia" w:hAnsiTheme="minorEastAsia" w:eastAsiaTheme="minorEastAsia" w:cstheme="minorEastAsia"/>
          <w:b/>
          <w:bCs/>
          <w:color w:val="auto"/>
          <w:sz w:val="21"/>
          <w:szCs w:val="21"/>
          <w:highlight w:val="none"/>
          <w:lang w:eastAsia="zh-CN"/>
        </w:rPr>
        <w:t>遴选项目名称</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color w:val="auto"/>
          <w:sz w:val="21"/>
          <w:szCs w:val="21"/>
          <w:highlight w:val="none"/>
          <w:lang w:eastAsia="zh-CN"/>
        </w:rPr>
        <w:t>广州市团校1号楼维护维修经费项目</w:t>
      </w:r>
      <w:r>
        <w:rPr>
          <w:rFonts w:hint="eastAsia" w:asciiTheme="minorEastAsia" w:hAnsiTheme="minorEastAsia" w:eastAsiaTheme="minorEastAsia" w:cstheme="minorEastAsia"/>
          <w:color w:val="auto"/>
          <w:sz w:val="21"/>
          <w:szCs w:val="21"/>
          <w:highlight w:val="none"/>
        </w:rPr>
        <w:t>。</w:t>
      </w:r>
    </w:p>
    <w:p>
      <w:pPr>
        <w:spacing w:line="360" w:lineRule="auto"/>
        <w:jc w:val="both"/>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（二）</w:t>
      </w:r>
      <w:r>
        <w:rPr>
          <w:rFonts w:hint="eastAsia" w:ascii="宋体" w:hAnsi="宋体"/>
          <w:b/>
          <w:bCs/>
          <w:color w:val="auto"/>
          <w:szCs w:val="21"/>
          <w:highlight w:val="none"/>
          <w:lang w:val="en-US" w:eastAsia="zh-CN"/>
        </w:rPr>
        <w:t>遴选</w:t>
      </w:r>
      <w:r>
        <w:rPr>
          <w:rFonts w:hint="eastAsia" w:ascii="宋体" w:hAnsi="宋体"/>
          <w:b/>
          <w:bCs/>
          <w:color w:val="auto"/>
          <w:szCs w:val="21"/>
          <w:highlight w:val="none"/>
          <w:lang w:eastAsia="zh-CN"/>
        </w:rPr>
        <w:t>项目预算（</w:t>
      </w:r>
      <w:r>
        <w:rPr>
          <w:rFonts w:hint="eastAsia" w:ascii="宋体" w:hAnsi="宋体"/>
          <w:b/>
          <w:bCs/>
          <w:color w:val="auto"/>
          <w:szCs w:val="21"/>
          <w:highlight w:val="none"/>
          <w:lang w:val="en-US" w:eastAsia="zh-CN"/>
        </w:rPr>
        <w:t>遴选最高控制价</w:t>
      </w:r>
      <w:r>
        <w:rPr>
          <w:rFonts w:hint="eastAsia" w:ascii="宋体" w:hAnsi="宋体"/>
          <w:b/>
          <w:bCs/>
          <w:color w:val="auto"/>
          <w:szCs w:val="21"/>
          <w:highlight w:val="none"/>
          <w:lang w:eastAsia="zh-CN"/>
        </w:rPr>
        <w:t>）</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eastAsia="zh-CN"/>
        </w:rPr>
        <w:t>人民币叁佰伍拾玖万零伍佰伍拾壹元陆角玖分（¥3,590,551.69）（</w:t>
      </w:r>
      <w:r>
        <w:rPr>
          <w:rFonts w:hint="eastAsia" w:asciiTheme="minorEastAsia" w:hAnsiTheme="minorEastAsia" w:eastAsiaTheme="minorEastAsia" w:cstheme="minorEastAsia"/>
          <w:color w:val="auto"/>
          <w:sz w:val="21"/>
          <w:szCs w:val="21"/>
          <w:highlight w:val="none"/>
        </w:rPr>
        <w:t>其中本项目绿色施工安全防护措施费为</w:t>
      </w:r>
      <w:r>
        <w:rPr>
          <w:rFonts w:hint="eastAsia" w:asciiTheme="minorEastAsia" w:hAnsiTheme="minorEastAsia" w:eastAsiaTheme="minorEastAsia" w:cstheme="minorEastAsia"/>
          <w:color w:val="auto"/>
          <w:sz w:val="21"/>
          <w:szCs w:val="21"/>
          <w:highlight w:val="none"/>
          <w:u w:val="single"/>
          <w:lang w:val="en-US" w:eastAsia="zh-CN"/>
        </w:rPr>
        <w:t>212,816.05</w:t>
      </w:r>
      <w:r>
        <w:rPr>
          <w:rFonts w:hint="eastAsia" w:asciiTheme="minorEastAsia" w:hAnsiTheme="minorEastAsia" w:eastAsiaTheme="minorEastAsia" w:cstheme="minorEastAsia"/>
          <w:color w:val="auto"/>
          <w:sz w:val="21"/>
          <w:szCs w:val="21"/>
          <w:highlight w:val="none"/>
        </w:rPr>
        <w:t>元，暂列金额为</w:t>
      </w:r>
      <w:r>
        <w:rPr>
          <w:rFonts w:hint="eastAsia" w:asciiTheme="minorEastAsia" w:hAnsiTheme="minorEastAsia" w:eastAsiaTheme="minorEastAsia" w:cstheme="minorEastAsia"/>
          <w:color w:val="auto"/>
          <w:sz w:val="21"/>
          <w:szCs w:val="21"/>
          <w:highlight w:val="none"/>
          <w:u w:val="single"/>
          <w:lang w:val="en-US" w:eastAsia="zh-CN"/>
        </w:rPr>
        <w:t>267,610.29</w:t>
      </w:r>
      <w:r>
        <w:rPr>
          <w:rFonts w:hint="eastAsia" w:asciiTheme="minorEastAsia" w:hAnsiTheme="minorEastAsia" w:eastAsiaTheme="minorEastAsia" w:cstheme="minorEastAsia"/>
          <w:color w:val="auto"/>
          <w:sz w:val="21"/>
          <w:szCs w:val="21"/>
          <w:highlight w:val="none"/>
        </w:rPr>
        <w:t>元，专业工程暂估价为</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元，均为非竞争费用。</w:t>
      </w:r>
      <w:r>
        <w:rPr>
          <w:rFonts w:hint="eastAsia" w:asciiTheme="minorEastAsia" w:hAnsiTheme="minorEastAsia" w:eastAsiaTheme="minorEastAsia" w:cstheme="minorEastAsia"/>
          <w:color w:val="auto"/>
          <w:sz w:val="21"/>
          <w:szCs w:val="21"/>
          <w:highlight w:val="none"/>
          <w:lang w:eastAsia="zh-CN"/>
        </w:rPr>
        <w:t>）</w:t>
      </w:r>
    </w:p>
    <w:p>
      <w:pPr>
        <w:spacing w:line="360" w:lineRule="auto"/>
        <w:jc w:val="both"/>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说明：</w:t>
      </w:r>
    </w:p>
    <w:p>
      <w:pPr>
        <w:spacing w:line="360" w:lineRule="auto"/>
        <w:ind w:firstLine="420" w:firstLineChars="20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供应商的报价明显低于其他通过资格性、符合性审查供应商的报价，有可能影响质量或者不能</w:t>
      </w:r>
      <w:r>
        <w:rPr>
          <w:rFonts w:hint="eastAsia" w:asciiTheme="minorEastAsia" w:hAnsiTheme="minorEastAsia" w:eastAsiaTheme="minorEastAsia" w:cstheme="minorEastAsia"/>
          <w:color w:val="auto"/>
          <w:sz w:val="21"/>
          <w:szCs w:val="21"/>
          <w:highlight w:val="none"/>
          <w:lang w:val="en-US" w:eastAsia="zh-CN"/>
        </w:rPr>
        <w:t>够诚</w:t>
      </w:r>
      <w:r>
        <w:rPr>
          <w:rFonts w:hint="eastAsia" w:asciiTheme="minorEastAsia" w:hAnsiTheme="minorEastAsia" w:eastAsiaTheme="minorEastAsia" w:cstheme="minorEastAsia"/>
          <w:color w:val="auto"/>
          <w:sz w:val="21"/>
          <w:szCs w:val="21"/>
          <w:highlight w:val="none"/>
        </w:rPr>
        <w:t>信履约的，应当按</w:t>
      </w:r>
      <w:r>
        <w:rPr>
          <w:rFonts w:hint="eastAsia" w:asciiTheme="minorEastAsia" w:hAnsiTheme="minorEastAsia" w:eastAsiaTheme="minorEastAsia" w:cstheme="minorEastAsia"/>
          <w:color w:val="auto"/>
          <w:sz w:val="21"/>
          <w:szCs w:val="21"/>
          <w:highlight w:val="none"/>
          <w:lang w:eastAsia="zh-CN"/>
        </w:rPr>
        <w:t>遴选小组</w:t>
      </w:r>
      <w:r>
        <w:rPr>
          <w:rFonts w:hint="eastAsia" w:asciiTheme="minorEastAsia" w:hAnsiTheme="minorEastAsia" w:eastAsiaTheme="minorEastAsia" w:cstheme="minorEastAsia"/>
          <w:color w:val="auto"/>
          <w:sz w:val="21"/>
          <w:szCs w:val="21"/>
          <w:highlight w:val="none"/>
        </w:rPr>
        <w:t>的要求，在评审现场合理的时间内提供书面说明，必要时提交相关证明材料，供应商不能证明其报价合理性的，将被作为无效报价处理。</w:t>
      </w:r>
    </w:p>
    <w:p>
      <w:pPr>
        <w:numPr>
          <w:ilvl w:val="0"/>
          <w:numId w:val="2"/>
        </w:num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承包范围</w:t>
      </w:r>
      <w:r>
        <w:rPr>
          <w:rFonts w:hint="eastAsia" w:asciiTheme="minorEastAsia" w:hAnsiTheme="minorEastAsia" w:eastAsiaTheme="minorEastAsia" w:cstheme="minorEastAsia"/>
          <w:color w:val="auto"/>
          <w:sz w:val="21"/>
          <w:szCs w:val="21"/>
          <w:highlight w:val="none"/>
        </w:rPr>
        <w:t>：本工程</w:t>
      </w:r>
      <w:r>
        <w:rPr>
          <w:rFonts w:hint="eastAsia" w:asciiTheme="minorEastAsia" w:hAnsiTheme="minorEastAsia" w:eastAsiaTheme="minorEastAsia" w:cstheme="minorEastAsia"/>
          <w:color w:val="auto"/>
          <w:sz w:val="21"/>
          <w:szCs w:val="21"/>
          <w:highlight w:val="none"/>
          <w:lang w:val="en-US" w:eastAsia="zh-CN"/>
        </w:rPr>
        <w:t>遴选文件</w:t>
      </w:r>
      <w:r>
        <w:rPr>
          <w:rFonts w:hint="eastAsia" w:asciiTheme="minorEastAsia" w:hAnsiTheme="minorEastAsia" w:eastAsiaTheme="minorEastAsia" w:cstheme="minorEastAsia"/>
          <w:color w:val="auto"/>
          <w:sz w:val="21"/>
          <w:szCs w:val="21"/>
          <w:highlight w:val="none"/>
        </w:rPr>
        <w:t>、工程量清单、</w:t>
      </w:r>
      <w:r>
        <w:rPr>
          <w:rFonts w:hint="eastAsia" w:asciiTheme="minorEastAsia" w:hAnsiTheme="minorEastAsia" w:eastAsiaTheme="minorEastAsia" w:cstheme="minorEastAsia"/>
          <w:color w:val="auto"/>
          <w:sz w:val="21"/>
          <w:szCs w:val="21"/>
          <w:highlight w:val="none"/>
          <w:lang w:val="en-US" w:eastAsia="zh-CN"/>
        </w:rPr>
        <w:t>工程</w:t>
      </w:r>
      <w:r>
        <w:rPr>
          <w:rFonts w:hint="eastAsia" w:asciiTheme="minorEastAsia" w:hAnsiTheme="minorEastAsia" w:eastAsiaTheme="minorEastAsia" w:cstheme="minorEastAsia"/>
          <w:color w:val="auto"/>
          <w:sz w:val="21"/>
          <w:szCs w:val="21"/>
          <w:highlight w:val="none"/>
        </w:rPr>
        <w:t>图纸及相关资料</w:t>
      </w:r>
      <w:r>
        <w:rPr>
          <w:rFonts w:hint="eastAsia" w:asciiTheme="minorEastAsia" w:hAnsiTheme="minorEastAsia" w:eastAsiaTheme="minorEastAsia" w:cstheme="minorEastAsia"/>
          <w:color w:val="auto"/>
          <w:sz w:val="21"/>
          <w:szCs w:val="21"/>
          <w:highlight w:val="none"/>
          <w:lang w:val="en-US" w:eastAsia="zh-CN"/>
        </w:rPr>
        <w:t xml:space="preserve"> </w:t>
      </w:r>
    </w:p>
    <w:p>
      <w:pPr>
        <w:numPr>
          <w:ilvl w:val="0"/>
          <w:numId w:val="2"/>
        </w:numPr>
        <w:spacing w:line="360" w:lineRule="auto"/>
        <w:ind w:left="0" w:leftChars="0" w:firstLine="0" w:firstLineChars="0"/>
        <w:jc w:val="both"/>
        <w:rPr>
          <w:rFonts w:hint="eastAsia" w:ascii="宋体" w:hAnsi="宋体" w:cs="宋体"/>
          <w:color w:val="auto"/>
          <w:szCs w:val="22"/>
          <w:highlight w:val="none"/>
        </w:rPr>
      </w:pPr>
      <w:r>
        <w:rPr>
          <w:rFonts w:hint="eastAsia" w:ascii="宋体" w:hAnsi="宋体" w:cs="Arial"/>
          <w:color w:val="auto"/>
          <w:szCs w:val="21"/>
          <w:highlight w:val="none"/>
          <w:lang w:val="en-US" w:eastAsia="zh-CN"/>
        </w:rPr>
        <w:t>施工工期要求</w:t>
      </w:r>
      <w:r>
        <w:rPr>
          <w:rFonts w:hint="eastAsia" w:asciiTheme="minorEastAsia" w:hAnsiTheme="minorEastAsia" w:eastAsiaTheme="minorEastAsia" w:cstheme="minorEastAsia"/>
          <w:color w:val="auto"/>
          <w:sz w:val="21"/>
          <w:szCs w:val="21"/>
          <w:highlight w:val="none"/>
        </w:rPr>
        <w:t>：</w:t>
      </w:r>
      <w:r>
        <w:rPr>
          <w:rFonts w:hint="eastAsia" w:ascii="宋体" w:hAnsi="宋体" w:cs="宋体"/>
          <w:color w:val="auto"/>
          <w:szCs w:val="22"/>
          <w:highlight w:val="none"/>
        </w:rPr>
        <w:t>合同签订之日起至2025年3月31日，其中自监理签发第一期开工令后90天内完成拆除部分墙体、外立面装修、水电安装、非施工用途的脚手架拆除等内容，自监理签发第二期开工令后60天内完成课室装修、设备家具复原、脚手架拆除、场地清扫以及其他收尾工作，达到完工条件。提交竣工验收之日起，60天内通过有关职能部门验收。具体开工日期以现场具备施工条件且监理单位签发的开工令日期为准。</w:t>
      </w:r>
    </w:p>
    <w:p>
      <w:pPr>
        <w:pStyle w:val="2"/>
        <w:numPr>
          <w:ilvl w:val="0"/>
          <w:numId w:val="2"/>
        </w:numPr>
        <w:spacing w:line="360" w:lineRule="auto"/>
        <w:ind w:left="0" w:leftChars="0" w:firstLine="0" w:firstLineChars="0"/>
        <w:rPr>
          <w:rFonts w:hint="eastAsia" w:asciiTheme="minorEastAsia" w:hAnsiTheme="minorEastAsia" w:eastAsiaTheme="minorEastAsia" w:cstheme="minorEastAsia"/>
          <w:color w:val="auto"/>
          <w:spacing w:val="0"/>
          <w:sz w:val="21"/>
          <w:szCs w:val="21"/>
          <w:highlight w:val="none"/>
          <w:lang w:val="en-US" w:eastAsia="zh-CN" w:bidi="ar-SA"/>
        </w:rPr>
      </w:pPr>
      <w:r>
        <w:rPr>
          <w:rFonts w:hint="eastAsia" w:asciiTheme="minorEastAsia" w:hAnsiTheme="minorEastAsia" w:eastAsiaTheme="minorEastAsia" w:cstheme="minorEastAsia"/>
          <w:color w:val="auto"/>
          <w:spacing w:val="0"/>
          <w:sz w:val="21"/>
          <w:szCs w:val="21"/>
          <w:highlight w:val="none"/>
          <w:lang w:val="en-US" w:eastAsia="zh-CN" w:bidi="ar-SA"/>
        </w:rPr>
        <w:t>工程质保期：自完成整体工程竣工最终验收合格之日起满两周年。</w:t>
      </w:r>
    </w:p>
    <w:p>
      <w:pPr>
        <w:spacing w:line="360" w:lineRule="auto"/>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六</w:t>
      </w:r>
      <w:r>
        <w:rPr>
          <w:rFonts w:hint="eastAsia" w:asciiTheme="minorEastAsia" w:hAnsiTheme="minorEastAsia" w:eastAsiaTheme="minorEastAsia" w:cstheme="minorEastAsia"/>
          <w:color w:val="auto"/>
          <w:sz w:val="21"/>
          <w:szCs w:val="21"/>
          <w:highlight w:val="none"/>
        </w:rPr>
        <w:t>）工程规模：详见</w:t>
      </w:r>
      <w:r>
        <w:rPr>
          <w:rFonts w:hint="eastAsia" w:asciiTheme="minorEastAsia" w:hAnsiTheme="minorEastAsia" w:eastAsiaTheme="minorEastAsia" w:cstheme="minorEastAsia"/>
          <w:color w:val="auto"/>
          <w:sz w:val="21"/>
          <w:szCs w:val="21"/>
          <w:highlight w:val="none"/>
          <w:lang w:val="en-US" w:eastAsia="zh-CN"/>
        </w:rPr>
        <w:t>工程</w:t>
      </w:r>
      <w:r>
        <w:rPr>
          <w:rFonts w:hint="eastAsia" w:asciiTheme="minorEastAsia" w:hAnsiTheme="minorEastAsia" w:eastAsiaTheme="minorEastAsia" w:cstheme="minorEastAsia"/>
          <w:color w:val="auto"/>
          <w:sz w:val="21"/>
          <w:szCs w:val="21"/>
          <w:highlight w:val="none"/>
        </w:rPr>
        <w:t>图纸和工程量清单。</w:t>
      </w:r>
    </w:p>
    <w:p>
      <w:pPr>
        <w:tabs>
          <w:tab w:val="left" w:pos="7480"/>
        </w:tabs>
        <w:spacing w:line="360" w:lineRule="auto"/>
        <w:jc w:val="left"/>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七</w:t>
      </w:r>
      <w:r>
        <w:rPr>
          <w:rFonts w:hint="eastAsia" w:asciiTheme="minorEastAsia" w:hAnsiTheme="minorEastAsia" w:eastAsiaTheme="minorEastAsia" w:cstheme="minorEastAsia"/>
          <w:color w:val="auto"/>
          <w:sz w:val="21"/>
          <w:szCs w:val="21"/>
          <w:highlight w:val="none"/>
        </w:rPr>
        <w:t>）项目属性：工程类</w:t>
      </w:r>
      <w:r>
        <w:rPr>
          <w:rFonts w:hint="eastAsia" w:asciiTheme="minorEastAsia" w:hAnsiTheme="minorEastAsia" w:eastAsiaTheme="minorEastAsia" w:cstheme="minorEastAsia"/>
          <w:color w:val="auto"/>
          <w:sz w:val="21"/>
          <w:szCs w:val="21"/>
          <w:highlight w:val="none"/>
          <w:lang w:eastAsia="zh-CN"/>
        </w:rPr>
        <w:tab/>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八</w:t>
      </w:r>
      <w:r>
        <w:rPr>
          <w:rFonts w:hint="eastAsia" w:asciiTheme="minorEastAsia" w:hAnsiTheme="minorEastAsia" w:eastAsiaTheme="minorEastAsia" w:cstheme="minorEastAsia"/>
          <w:color w:val="auto"/>
          <w:sz w:val="21"/>
          <w:szCs w:val="21"/>
          <w:highlight w:val="none"/>
        </w:rPr>
        <w:t>）建设内容</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本项目位于广州市天河区五山路33号广州市团校</w:t>
      </w:r>
      <w:r>
        <w:rPr>
          <w:rFonts w:hint="eastAsia" w:asciiTheme="minorEastAsia" w:hAnsiTheme="minorEastAsia" w:eastAsiaTheme="minorEastAsia" w:cstheme="minorEastAsia"/>
          <w:color w:val="auto"/>
          <w:sz w:val="21"/>
          <w:szCs w:val="21"/>
          <w:highlight w:val="none"/>
          <w:lang w:val="en-US" w:eastAsia="zh-CN"/>
        </w:rPr>
        <w:t>校</w:t>
      </w:r>
      <w:r>
        <w:rPr>
          <w:rFonts w:hint="eastAsia" w:asciiTheme="minorEastAsia" w:hAnsiTheme="minorEastAsia" w:eastAsiaTheme="minorEastAsia" w:cstheme="minorEastAsia"/>
          <w:color w:val="auto"/>
          <w:sz w:val="21"/>
          <w:szCs w:val="21"/>
          <w:highlight w:val="none"/>
        </w:rPr>
        <w:t>园内，主要施工内容为：</w:t>
      </w:r>
      <w:r>
        <w:rPr>
          <w:rFonts w:hint="eastAsia" w:asciiTheme="minorEastAsia" w:hAnsiTheme="minorEastAsia" w:eastAsiaTheme="minorEastAsia" w:cstheme="minorEastAsia"/>
          <w:color w:val="auto"/>
          <w:sz w:val="21"/>
          <w:szCs w:val="21"/>
          <w:highlight w:val="none"/>
          <w:lang w:val="en-US" w:eastAsia="zh-CN"/>
        </w:rPr>
        <w:t>1号楼会议室、阶梯课室、学术报告厅、门厅、课室、卫生间、楼梯间、外墙面、阳台、屋面、栏杆门窗等地方进行维修，并需对电气、给排水、消防、通风空调、弱电工程等按设计要求全部拆除、更换并对消防设施进行改造等。</w:t>
      </w:r>
      <w:r>
        <w:rPr>
          <w:rFonts w:hint="eastAsia" w:asciiTheme="minorEastAsia" w:hAnsiTheme="minorEastAsia" w:eastAsiaTheme="minorEastAsia" w:cstheme="minorEastAsia"/>
          <w:color w:val="auto"/>
          <w:sz w:val="21"/>
          <w:szCs w:val="21"/>
          <w:highlight w:val="none"/>
        </w:rPr>
        <w:t>包含建筑工程、</w:t>
      </w:r>
      <w:r>
        <w:rPr>
          <w:rFonts w:hint="eastAsia" w:asciiTheme="minorEastAsia" w:hAnsiTheme="minorEastAsia" w:eastAsiaTheme="minorEastAsia" w:cstheme="minorEastAsia"/>
          <w:color w:val="auto"/>
          <w:sz w:val="21"/>
          <w:szCs w:val="21"/>
          <w:highlight w:val="none"/>
          <w:lang w:val="en-US" w:eastAsia="zh-CN"/>
        </w:rPr>
        <w:t>消防工程、</w:t>
      </w:r>
      <w:r>
        <w:rPr>
          <w:rFonts w:hint="eastAsia" w:asciiTheme="minorEastAsia" w:hAnsiTheme="minorEastAsia" w:eastAsiaTheme="minorEastAsia" w:cstheme="minorEastAsia"/>
          <w:color w:val="auto"/>
          <w:sz w:val="21"/>
          <w:szCs w:val="21"/>
          <w:highlight w:val="none"/>
        </w:rPr>
        <w:t>电气工程、设备安装。以及施工过程中应拆除的项目及余泥外运等。</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二、投入人员要求</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1、供应商需有稳定、专业的服务团队，须指派</w:t>
      </w:r>
      <w:r>
        <w:rPr>
          <w:rFonts w:hint="eastAsia" w:asciiTheme="minorEastAsia" w:hAnsiTheme="minorEastAsia" w:eastAsiaTheme="minorEastAsia" w:cstheme="minorEastAsia"/>
          <w:color w:val="auto"/>
          <w:sz w:val="21"/>
          <w:szCs w:val="21"/>
          <w:highlight w:val="none"/>
          <w:u w:val="single"/>
        </w:rPr>
        <w:t>1</w:t>
      </w:r>
      <w:r>
        <w:rPr>
          <w:rFonts w:hint="eastAsia" w:asciiTheme="minorEastAsia" w:hAnsiTheme="minorEastAsia" w:eastAsiaTheme="minorEastAsia" w:cstheme="minorEastAsia"/>
          <w:color w:val="auto"/>
          <w:sz w:val="21"/>
          <w:szCs w:val="21"/>
          <w:highlight w:val="none"/>
        </w:rPr>
        <w:t>名项目负责人全程跟踪管理本项目，与</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保持良好的的沟通。项目负责人应具有与本项目相关技术能力的证书，并且具有项目经验、扎实的专业技术能力及有良好的服务态度及沟通能力，具体负责本项目服务期内的跟踪管理、组织协调与沟通等工作。</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原则上项目负责人</w:t>
      </w:r>
      <w:r>
        <w:rPr>
          <w:rFonts w:hint="eastAsia" w:asciiTheme="minorEastAsia" w:hAnsiTheme="minorEastAsia" w:eastAsiaTheme="minorEastAsia" w:cstheme="minorEastAsia"/>
          <w:color w:val="auto"/>
          <w:sz w:val="21"/>
          <w:szCs w:val="21"/>
          <w:highlight w:val="none"/>
          <w:lang w:eastAsia="zh-CN"/>
        </w:rPr>
        <w:t>、</w:t>
      </w:r>
      <w:r>
        <w:rPr>
          <w:rFonts w:hint="eastAsia"/>
          <w:color w:val="auto"/>
          <w:highlight w:val="none"/>
          <w:lang w:val="en-US" w:eastAsia="zh-CN"/>
        </w:rPr>
        <w:t>项目</w:t>
      </w:r>
      <w:r>
        <w:rPr>
          <w:color w:val="auto"/>
          <w:highlight w:val="none"/>
        </w:rPr>
        <w:t>专职技术服务人员</w:t>
      </w:r>
      <w:r>
        <w:rPr>
          <w:rFonts w:hint="eastAsia" w:asciiTheme="minorEastAsia" w:hAnsiTheme="minorEastAsia" w:eastAsiaTheme="minorEastAsia" w:cstheme="minorEastAsia"/>
          <w:color w:val="auto"/>
          <w:sz w:val="21"/>
          <w:szCs w:val="21"/>
          <w:highlight w:val="none"/>
        </w:rPr>
        <w:t>不得随意更换（除离职、生病等不可抗力外），如确需更换应提前</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个工作日书面通知</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，征得</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同意后方可更换</w:t>
      </w:r>
      <w:r>
        <w:rPr>
          <w:rFonts w:hint="eastAsia" w:asciiTheme="minorEastAsia" w:hAnsiTheme="minorEastAsia" w:eastAsiaTheme="minorEastAsia" w:cstheme="minorEastAsia"/>
          <w:color w:val="auto"/>
          <w:sz w:val="21"/>
          <w:szCs w:val="21"/>
          <w:highlight w:val="none"/>
          <w:lang w:eastAsia="zh-CN"/>
        </w:rPr>
        <w:t>。申请人员更换应遵循资质和职称对等或更高替换原则，即新替人员的数量、学历、技术职称、执业(职业）资格等均应相应等于或高于被替换人员。</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方正小标宋简体" w:hAnsi="宋体" w:eastAsia="方正小标宋简体" w:cs="宋体"/>
          <w:bCs/>
          <w:color w:val="auto"/>
          <w:highlight w:val="none"/>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、供应商投入本项目的</w:t>
      </w:r>
      <w:r>
        <w:rPr>
          <w:rFonts w:hint="eastAsia" w:asciiTheme="minorEastAsia" w:hAnsiTheme="minorEastAsia" w:eastAsiaTheme="minorEastAsia" w:cstheme="minorEastAsia"/>
          <w:color w:val="auto"/>
          <w:sz w:val="21"/>
          <w:szCs w:val="21"/>
          <w:highlight w:val="none"/>
          <w:lang w:val="en-US" w:eastAsia="zh-CN"/>
        </w:rPr>
        <w:t>专职技术服务</w:t>
      </w:r>
      <w:r>
        <w:rPr>
          <w:rFonts w:hint="eastAsia" w:asciiTheme="minorEastAsia" w:hAnsiTheme="minorEastAsia" w:eastAsiaTheme="minorEastAsia" w:cstheme="minorEastAsia"/>
          <w:color w:val="auto"/>
          <w:sz w:val="21"/>
          <w:szCs w:val="21"/>
          <w:highlight w:val="none"/>
        </w:rPr>
        <w:t>人员包括：项目负责人、技术负责人、质量负责人、专职安全员、</w:t>
      </w:r>
      <w:r>
        <w:rPr>
          <w:rFonts w:hint="eastAsia" w:asciiTheme="minorEastAsia" w:hAnsiTheme="minorEastAsia" w:eastAsiaTheme="minorEastAsia" w:cstheme="minorEastAsia"/>
          <w:color w:val="auto"/>
          <w:sz w:val="21"/>
          <w:szCs w:val="21"/>
          <w:highlight w:val="none"/>
          <w:u w:val="none"/>
          <w:lang w:val="en-US" w:eastAsia="zh-CN"/>
        </w:rPr>
        <w:t>建筑结构管理人员</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施工员、造价工程师、资料员、材料员，上述人员各至少配备一名。</w:t>
      </w:r>
      <w:r>
        <w:rPr>
          <w:rFonts w:hint="eastAsia" w:asciiTheme="minorEastAsia" w:hAnsiTheme="minorEastAsia" w:eastAsiaTheme="minorEastAsia" w:cstheme="minorEastAsia"/>
          <w:color w:val="auto"/>
          <w:sz w:val="21"/>
          <w:szCs w:val="21"/>
          <w:highlight w:val="none"/>
          <w:lang w:val="en-US" w:eastAsia="zh-CN"/>
        </w:rPr>
        <w:t>其中项目负责人、技术负责人、质量负责人、专职安全员必须驻场服务。（响应供应商必须提供《承诺函》形式对本项进行整体承诺响应。）</w:t>
      </w:r>
    </w:p>
    <w:p>
      <w:p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r>
        <w:rPr>
          <w:rFonts w:hint="default" w:asciiTheme="minorEastAsia" w:hAnsiTheme="minorEastAsia" w:eastAsiaTheme="minorEastAsia" w:cstheme="minorEastAsia"/>
          <w:color w:val="auto"/>
          <w:sz w:val="21"/>
          <w:szCs w:val="21"/>
          <w:highlight w:val="none"/>
          <w:lang w:val="en-US" w:eastAsia="zh-CN"/>
        </w:rPr>
        <w:t>在服务期限内，</w:t>
      </w:r>
      <w:r>
        <w:rPr>
          <w:rFonts w:hint="eastAsia" w:asciiTheme="minorEastAsia" w:hAnsiTheme="minorEastAsia" w:eastAsiaTheme="minorEastAsia" w:cstheme="minorEastAsia"/>
          <w:color w:val="auto"/>
          <w:sz w:val="21"/>
          <w:szCs w:val="21"/>
          <w:highlight w:val="none"/>
          <w:lang w:val="en-US" w:eastAsia="zh-CN"/>
        </w:rPr>
        <w:t>选取供应商应当对施工安全承担全部责任。对因施工直接或间接导致</w:t>
      </w:r>
      <w:r>
        <w:rPr>
          <w:rFonts w:hint="default" w:asciiTheme="minorEastAsia" w:hAnsiTheme="minorEastAsia" w:eastAsiaTheme="minorEastAsia" w:cstheme="minorEastAsia"/>
          <w:color w:val="auto"/>
          <w:sz w:val="21"/>
          <w:szCs w:val="21"/>
          <w:highlight w:val="none"/>
          <w:lang w:val="en-US" w:eastAsia="zh-CN"/>
        </w:rPr>
        <w:t>发生的一切人身安全和健康或者一切财产损失的（包括但不限于物体打击、车辆伤害、机械伤害、起重伤害、触电、淹溺、灼烫、火灾</w:t>
      </w:r>
      <w:r>
        <w:rPr>
          <w:rFonts w:hint="eastAsia" w:asciiTheme="minorEastAsia" w:hAnsiTheme="minorEastAsia" w:eastAsiaTheme="minorEastAsia" w:cstheme="minorEastAsia"/>
          <w:color w:val="auto"/>
          <w:sz w:val="21"/>
          <w:szCs w:val="21"/>
          <w:highlight w:val="none"/>
          <w:lang w:val="en-US" w:eastAsia="zh-CN"/>
        </w:rPr>
        <w:t>等所有施工安全问题</w:t>
      </w:r>
      <w:r>
        <w:rPr>
          <w:rFonts w:hint="default" w:asciiTheme="minorEastAsia" w:hAnsiTheme="minorEastAsia" w:eastAsiaTheme="minorEastAsia" w:cstheme="minorEastAsia"/>
          <w:color w:val="auto"/>
          <w:sz w:val="21"/>
          <w:szCs w:val="21"/>
          <w:highlight w:val="none"/>
          <w:lang w:val="en-US" w:eastAsia="zh-CN"/>
        </w:rPr>
        <w:t>）及供应商作为用人单位应当承担的一切所有安全责任等，均由</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自行承担由此带来的经济损失（包括索赔、诉讼费用、损害赔偿及其它费用等）与法律责任，采购人不承担任何责任和费用。</w:t>
      </w:r>
    </w:p>
    <w:p>
      <w:p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val="en-US" w:eastAsia="zh-CN"/>
        </w:rPr>
        <w:t>、</w:t>
      </w:r>
      <w:r>
        <w:rPr>
          <w:rFonts w:hint="default" w:asciiTheme="minorEastAsia" w:hAnsiTheme="minorEastAsia" w:eastAsiaTheme="minorEastAsia" w:cstheme="minorEastAsia"/>
          <w:color w:val="auto"/>
          <w:sz w:val="21"/>
          <w:szCs w:val="21"/>
          <w:highlight w:val="none"/>
          <w:lang w:val="en-US" w:eastAsia="zh-CN"/>
        </w:rPr>
        <w:t>在服务期限内，</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支付给本项目服务人员的工资不得低于企业职工最低工资标准（工资不含按国家规定供应商必须支付的社会保险及其他应付费用）。且需按政府主管部门的规定依法依时为本项目服务人员缴存“五险一金”的相关费用，“五险一金”的缴存标准不得违反与本项目相适应的政府部门规定，并且在服务期内必须与相关政府政策调整同步执行。（以承诺函的形式响应此项，承诺函格式详见施工单位遴选文件）</w:t>
      </w:r>
    </w:p>
    <w:p>
      <w:pPr>
        <w:numPr>
          <w:ilvl w:val="0"/>
          <w:numId w:val="0"/>
        </w:num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w:t>
      </w:r>
      <w:r>
        <w:rPr>
          <w:rFonts w:hint="default" w:asciiTheme="minorEastAsia" w:hAnsiTheme="minorEastAsia" w:eastAsiaTheme="minorEastAsia" w:cstheme="minorEastAsia"/>
          <w:color w:val="auto"/>
          <w:sz w:val="21"/>
          <w:szCs w:val="21"/>
          <w:highlight w:val="none"/>
          <w:lang w:val="en-US" w:eastAsia="zh-CN"/>
        </w:rPr>
        <w:t>技术服务团队配置标准一览表：</w:t>
      </w:r>
    </w:p>
    <w:p>
      <w:pPr>
        <w:spacing w:line="360" w:lineRule="auto"/>
        <w:rPr>
          <w:color w:val="auto"/>
          <w:highlight w:val="none"/>
        </w:rPr>
      </w:pPr>
      <w:r>
        <w:rPr>
          <w:color w:val="auto"/>
          <w:highlight w:val="none"/>
        </w:rPr>
        <w:t>所有配备人员均应为响应文件时提供的拟配备工作人员。</w:t>
      </w:r>
    </w:p>
    <w:tbl>
      <w:tblPr>
        <w:tblStyle w:val="48"/>
        <w:tblW w:w="4995" w:type="pct"/>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14"/>
        <w:gridCol w:w="1696"/>
        <w:gridCol w:w="1915"/>
        <w:gridCol w:w="3010"/>
        <w:gridCol w:w="2383"/>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319" w:type="pct"/>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序号</w:t>
            </w:r>
          </w:p>
        </w:tc>
        <w:tc>
          <w:tcPr>
            <w:tcW w:w="881" w:type="pct"/>
            <w:tcBorders>
              <w:top w:val="single" w:color="000000" w:sz="4" w:space="0"/>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担任职务</w:t>
            </w:r>
          </w:p>
        </w:tc>
        <w:tc>
          <w:tcPr>
            <w:tcW w:w="995" w:type="pct"/>
            <w:tcBorders>
              <w:top w:val="single" w:color="000000" w:sz="4" w:space="0"/>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专业</w:t>
            </w:r>
          </w:p>
        </w:tc>
        <w:tc>
          <w:tcPr>
            <w:tcW w:w="1564" w:type="pct"/>
            <w:tcBorders>
              <w:top w:val="single" w:color="000000" w:sz="4" w:space="0"/>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工作年限要求</w:t>
            </w:r>
          </w:p>
        </w:tc>
        <w:tc>
          <w:tcPr>
            <w:tcW w:w="1238" w:type="pct"/>
            <w:tcBorders>
              <w:top w:val="single" w:color="000000" w:sz="4" w:space="0"/>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职称</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1</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项目负责人</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建筑工程专业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10</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numPr>
                <w:ilvl w:val="0"/>
                <w:numId w:val="0"/>
              </w:numPr>
              <w:adjustRightInd w:val="0"/>
              <w:snapToGrid w:val="0"/>
              <w:spacing w:line="360" w:lineRule="auto"/>
              <w:rPr>
                <w:rFonts w:hint="default" w:asciiTheme="minorEastAsia" w:hAnsiTheme="minorEastAsia" w:eastAsiaTheme="minorEastAsia" w:cstheme="minorEastAsia"/>
                <w:color w:val="auto"/>
                <w:sz w:val="21"/>
                <w:szCs w:val="21"/>
                <w:highlight w:val="none"/>
                <w:u w:val="none"/>
                <w:lang w:val="en-US"/>
              </w:rPr>
            </w:pPr>
            <w:r>
              <w:rPr>
                <w:rFonts w:hint="eastAsia" w:asciiTheme="minorEastAsia" w:hAnsiTheme="minorEastAsia" w:eastAsiaTheme="minorEastAsia" w:cstheme="minorEastAsia"/>
                <w:color w:val="auto"/>
                <w:sz w:val="21"/>
                <w:szCs w:val="21"/>
                <w:highlight w:val="none"/>
                <w:u w:val="none"/>
                <w:lang w:val="en-US" w:eastAsia="zh-CN"/>
              </w:rPr>
              <w:t>二级或以上级别的注册建造师，须</w:t>
            </w:r>
            <w:r>
              <w:rPr>
                <w:rFonts w:hint="eastAsia" w:ascii="宋体" w:hAnsi="宋体" w:cs="Arial"/>
                <w:color w:val="auto"/>
                <w:szCs w:val="21"/>
                <w:highlight w:val="none"/>
                <w:lang w:val="en-US" w:eastAsia="zh-CN"/>
              </w:rPr>
              <w:t>持有安全生产考核合格证（B类）或建筑施工企业项目负责人安全生产考核合格证书。</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2</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技术负责人</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10</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本专业高级</w:t>
            </w:r>
            <w:r>
              <w:rPr>
                <w:rFonts w:hint="eastAsia" w:asciiTheme="minorEastAsia" w:hAnsiTheme="minorEastAsia" w:eastAsiaTheme="minorEastAsia" w:cstheme="minorEastAsia"/>
                <w:color w:val="auto"/>
                <w:sz w:val="21"/>
                <w:szCs w:val="21"/>
                <w:highlight w:val="none"/>
                <w:u w:val="none"/>
                <w:lang w:val="en-US" w:eastAsia="zh-CN"/>
              </w:rPr>
              <w:t>或以上</w:t>
            </w:r>
            <w:r>
              <w:rPr>
                <w:rFonts w:hint="eastAsia" w:asciiTheme="minorEastAsia" w:hAnsiTheme="minorEastAsia" w:eastAsiaTheme="minorEastAsia" w:cstheme="minorEastAsia"/>
                <w:color w:val="auto"/>
                <w:sz w:val="21"/>
                <w:szCs w:val="21"/>
                <w:highlight w:val="none"/>
                <w:u w:val="none"/>
              </w:rPr>
              <w:t>职称</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3</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质量负责人</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10</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本专业高级</w:t>
            </w:r>
            <w:r>
              <w:rPr>
                <w:rFonts w:hint="eastAsia" w:asciiTheme="minorEastAsia" w:hAnsiTheme="minorEastAsia" w:eastAsiaTheme="minorEastAsia" w:cstheme="minorEastAsia"/>
                <w:color w:val="auto"/>
                <w:sz w:val="21"/>
                <w:szCs w:val="21"/>
                <w:highlight w:val="none"/>
                <w:u w:val="none"/>
                <w:lang w:val="en-US" w:eastAsia="zh-CN"/>
              </w:rPr>
              <w:t>或以上</w:t>
            </w:r>
            <w:r>
              <w:rPr>
                <w:rFonts w:hint="eastAsia" w:asciiTheme="minorEastAsia" w:hAnsiTheme="minorEastAsia" w:eastAsiaTheme="minorEastAsia" w:cstheme="minorEastAsia"/>
                <w:color w:val="auto"/>
                <w:sz w:val="21"/>
                <w:szCs w:val="21"/>
                <w:highlight w:val="none"/>
                <w:u w:val="none"/>
              </w:rPr>
              <w:t>职称</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4</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rPr>
              <w:t>专职安全员</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本专业高级</w:t>
            </w:r>
            <w:r>
              <w:rPr>
                <w:rFonts w:hint="eastAsia" w:asciiTheme="minorEastAsia" w:hAnsiTheme="minorEastAsia" w:eastAsiaTheme="minorEastAsia" w:cstheme="minorEastAsia"/>
                <w:color w:val="auto"/>
                <w:sz w:val="21"/>
                <w:szCs w:val="21"/>
                <w:highlight w:val="none"/>
                <w:u w:val="none"/>
                <w:lang w:val="en-US" w:eastAsia="zh-CN"/>
              </w:rPr>
              <w:t>或以上</w:t>
            </w:r>
            <w:r>
              <w:rPr>
                <w:rFonts w:hint="eastAsia" w:asciiTheme="minorEastAsia" w:hAnsiTheme="minorEastAsia" w:eastAsiaTheme="minorEastAsia" w:cstheme="minorEastAsia"/>
                <w:color w:val="auto"/>
                <w:sz w:val="21"/>
                <w:szCs w:val="21"/>
                <w:highlight w:val="none"/>
                <w:u w:val="none"/>
              </w:rPr>
              <w:t>职称或注册安全工程师执业资格</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lang w:val="en-US" w:eastAsia="zh-CN"/>
              </w:rPr>
              <w:t>5</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lang w:val="en-US" w:eastAsia="zh-CN"/>
              </w:rPr>
              <w:t>建筑结构管理人员</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color w:val="auto"/>
                <w:highlight w:val="none"/>
                <w:lang w:val="en-US" w:eastAsia="zh-CN"/>
              </w:rPr>
              <w:t>建筑结构类专业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rPr>
              <w:t>本专业</w:t>
            </w:r>
            <w:r>
              <w:rPr>
                <w:rFonts w:hint="eastAsia" w:asciiTheme="minorEastAsia" w:hAnsiTheme="minorEastAsia" w:eastAsiaTheme="minorEastAsia" w:cstheme="minorEastAsia"/>
                <w:color w:val="auto"/>
                <w:sz w:val="21"/>
                <w:szCs w:val="21"/>
                <w:highlight w:val="none"/>
                <w:u w:val="none"/>
                <w:lang w:val="en-US" w:eastAsia="zh-CN"/>
              </w:rPr>
              <w:t>中级或以上</w:t>
            </w:r>
            <w:r>
              <w:rPr>
                <w:rFonts w:hint="eastAsia" w:asciiTheme="minorEastAsia" w:hAnsiTheme="minorEastAsia" w:eastAsiaTheme="minorEastAsia" w:cstheme="minorEastAsia"/>
                <w:color w:val="auto"/>
                <w:sz w:val="21"/>
                <w:szCs w:val="21"/>
                <w:highlight w:val="none"/>
                <w:u w:val="none"/>
              </w:rPr>
              <w:t>职称</w:t>
            </w:r>
            <w:r>
              <w:rPr>
                <w:rFonts w:hint="eastAsia" w:asciiTheme="minorEastAsia" w:hAnsiTheme="minorEastAsia" w:eastAsiaTheme="minorEastAsia" w:cstheme="minorEastAsia"/>
                <w:color w:val="auto"/>
                <w:sz w:val="21"/>
                <w:szCs w:val="21"/>
                <w:highlight w:val="none"/>
                <w:u w:val="none"/>
                <w:lang w:eastAsia="zh-CN"/>
              </w:rPr>
              <w:t>，</w:t>
            </w:r>
            <w:r>
              <w:rPr>
                <w:rFonts w:hint="eastAsia" w:asciiTheme="minorEastAsia" w:hAnsiTheme="minorEastAsia" w:eastAsiaTheme="minorEastAsia" w:cstheme="minorEastAsia"/>
                <w:color w:val="auto"/>
                <w:sz w:val="21"/>
                <w:szCs w:val="21"/>
                <w:highlight w:val="none"/>
                <w:u w:val="none"/>
              </w:rPr>
              <w:t>或</w:t>
            </w:r>
            <w:r>
              <w:rPr>
                <w:rFonts w:hint="eastAsia" w:asciiTheme="minorEastAsia" w:hAnsiTheme="minorEastAsia" w:eastAsiaTheme="minorEastAsia" w:cstheme="minorEastAsia"/>
                <w:color w:val="auto"/>
                <w:sz w:val="21"/>
                <w:szCs w:val="21"/>
                <w:highlight w:val="none"/>
                <w:u w:val="none"/>
                <w:lang w:val="en-US" w:eastAsia="zh-CN"/>
              </w:rPr>
              <w:t>二级或以上注册结构工程师</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eastAsia="zh-CN"/>
              </w:rPr>
            </w:pPr>
            <w:r>
              <w:rPr>
                <w:rFonts w:hint="eastAsia" w:asciiTheme="minorEastAsia" w:hAnsiTheme="minorEastAsia" w:eastAsiaTheme="minorEastAsia" w:cstheme="minorEastAsia"/>
                <w:color w:val="auto"/>
                <w:sz w:val="21"/>
                <w:szCs w:val="21"/>
                <w:highlight w:val="none"/>
                <w:u w:val="none"/>
                <w:lang w:val="en-US" w:eastAsia="zh-CN"/>
              </w:rPr>
              <w:t>6</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施工员</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rPr>
              <w:t>本专业中级职称或以上</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eastAsia="zh-CN"/>
              </w:rPr>
            </w:pPr>
            <w:r>
              <w:rPr>
                <w:rFonts w:hint="eastAsia" w:asciiTheme="minorEastAsia" w:hAnsiTheme="minorEastAsia" w:eastAsiaTheme="minorEastAsia" w:cstheme="minorEastAsia"/>
                <w:color w:val="auto"/>
                <w:sz w:val="21"/>
                <w:szCs w:val="21"/>
                <w:highlight w:val="none"/>
                <w:u w:val="none"/>
                <w:lang w:val="en-US" w:eastAsia="zh-CN"/>
              </w:rPr>
              <w:t>7</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造价工程师</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土建工程造价</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造价类或经济类高级职称</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eastAsia="zh-CN"/>
              </w:rPr>
            </w:pPr>
            <w:r>
              <w:rPr>
                <w:rFonts w:hint="eastAsia" w:asciiTheme="minorEastAsia" w:hAnsiTheme="minorEastAsia" w:eastAsiaTheme="minorEastAsia" w:cstheme="minorEastAsia"/>
                <w:color w:val="auto"/>
                <w:sz w:val="21"/>
                <w:szCs w:val="21"/>
                <w:highlight w:val="none"/>
                <w:u w:val="none"/>
                <w:lang w:val="en-US" w:eastAsia="zh-CN"/>
              </w:rPr>
              <w:t>8</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资料员</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从事本专业工作不少于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本专业初级职称及以上</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19" w:type="pct"/>
            <w:tcBorders>
              <w:top w:val="nil"/>
              <w:left w:val="single" w:color="000000" w:sz="4" w:space="0"/>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lang w:eastAsia="zh-CN"/>
              </w:rPr>
            </w:pPr>
            <w:r>
              <w:rPr>
                <w:rFonts w:hint="eastAsia" w:asciiTheme="minorEastAsia" w:hAnsiTheme="minorEastAsia" w:eastAsiaTheme="minorEastAsia" w:cstheme="minorEastAsia"/>
                <w:color w:val="auto"/>
                <w:sz w:val="21"/>
                <w:szCs w:val="21"/>
                <w:highlight w:val="none"/>
                <w:u w:val="none"/>
                <w:lang w:val="en-US" w:eastAsia="zh-CN"/>
              </w:rPr>
              <w:t>9</w:t>
            </w:r>
          </w:p>
        </w:tc>
        <w:tc>
          <w:tcPr>
            <w:tcW w:w="881"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材料员</w:t>
            </w:r>
          </w:p>
        </w:tc>
        <w:tc>
          <w:tcPr>
            <w:tcW w:w="995"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lang w:val="en-US" w:eastAsia="zh-CN"/>
              </w:rPr>
              <w:t>建筑装饰装修施工类专业</w:t>
            </w:r>
          </w:p>
        </w:tc>
        <w:tc>
          <w:tcPr>
            <w:tcW w:w="1564"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熟悉相关法律法规及办公软件操作，从事项目管理/合约管理/工程档案管理工作不少于</w:t>
            </w:r>
            <w:r>
              <w:rPr>
                <w:rFonts w:hint="eastAsia" w:asciiTheme="minorEastAsia" w:hAnsiTheme="minorEastAsia" w:eastAsiaTheme="minorEastAsia" w:cstheme="minorEastAsia"/>
                <w:color w:val="auto"/>
                <w:sz w:val="21"/>
                <w:szCs w:val="21"/>
                <w:highlight w:val="none"/>
                <w:u w:val="none"/>
                <w:lang w:val="en-US" w:eastAsia="zh-CN"/>
              </w:rPr>
              <w:t>3</w:t>
            </w:r>
            <w:r>
              <w:rPr>
                <w:rFonts w:hint="eastAsia" w:asciiTheme="minorEastAsia" w:hAnsiTheme="minorEastAsia" w:eastAsiaTheme="minorEastAsia" w:cstheme="minorEastAsia"/>
                <w:color w:val="auto"/>
                <w:sz w:val="21"/>
                <w:szCs w:val="21"/>
                <w:highlight w:val="none"/>
                <w:u w:val="none"/>
              </w:rPr>
              <w:t>年</w:t>
            </w:r>
          </w:p>
        </w:tc>
        <w:tc>
          <w:tcPr>
            <w:tcW w:w="1238" w:type="pct"/>
            <w:tcBorders>
              <w:top w:val="nil"/>
              <w:left w:val="nil"/>
              <w:bottom w:val="single" w:color="000000" w:sz="4" w:space="0"/>
              <w:right w:val="single" w:color="000000"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本专业初级职称及以上</w:t>
            </w:r>
          </w:p>
        </w:tc>
      </w:tr>
    </w:tbl>
    <w:p>
      <w:pPr>
        <w:spacing w:line="360" w:lineRule="auto"/>
        <w:jc w:val="both"/>
        <w:rPr>
          <w:rFonts w:hint="default" w:asciiTheme="minorEastAsia" w:hAnsiTheme="minorEastAsia" w:eastAsiaTheme="minorEastAsia" w:cstheme="minorEastAsia"/>
          <w:color w:val="auto"/>
          <w:sz w:val="21"/>
          <w:szCs w:val="21"/>
          <w:highlight w:val="none"/>
          <w:lang w:val="en-US" w:eastAsia="zh-CN"/>
        </w:rPr>
      </w:pP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三、质量标准及验收要求</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工程质量均严格按照施工图的设计要求及国家、广东省、工程所在地及有关施工及验收规范、规程、标准进行施工和验收，工程质量须达到合格工程质量标准。工程达不到合格标准的，由</w:t>
      </w:r>
      <w:r>
        <w:rPr>
          <w:rFonts w:hint="eastAsia" w:asciiTheme="minorEastAsia" w:hAnsiTheme="minorEastAsia" w:eastAsiaTheme="minorEastAsia" w:cstheme="minorEastAsia"/>
          <w:color w:val="auto"/>
          <w:sz w:val="21"/>
          <w:szCs w:val="21"/>
          <w:highlight w:val="none"/>
          <w:lang w:val="en-US" w:eastAsia="zh-CN"/>
        </w:rPr>
        <w:t>遴选供应商</w:t>
      </w:r>
      <w:r>
        <w:rPr>
          <w:rFonts w:hint="eastAsia" w:asciiTheme="minorEastAsia" w:hAnsiTheme="minorEastAsia" w:eastAsiaTheme="minorEastAsia" w:cstheme="minorEastAsia"/>
          <w:color w:val="auto"/>
          <w:sz w:val="21"/>
          <w:szCs w:val="21"/>
          <w:highlight w:val="none"/>
        </w:rPr>
        <w:t>无偿返修并承担由此造成的损失和责任，工期不予顺延。工程质量按有关部门验收认定为准。</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2、主要的工程质量验收标准：</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（1）《建筑工程施工质量验收统一标准》GB50300-2013</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（2）《建筑地基基础工程施工质量验收规范》GB50202-2018</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（3）《砌体工程施工质量验收规范》GB50203-2011</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（4）《混凝土结构工程施工质量验收规范》GB50204-2015</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（5）《钢结构工程施工质量验收标准》GB50205-2020</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（6）《木结构工程施工质量验收规范》GB50206-2012</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（7）《屋面工程质量验收规范》GB50207-2012</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（8）《地下防水工程质量验收规范》GB50208-2011</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（9）《建筑地面工程施工质量验收规范》GB50209-2010</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（10）《建筑装饰装修工程质量验收标准》GB50210-2018</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（11）《建筑给水排水及采暖工程施工质量验收规范》GB50242-2002</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（12）《通风与空调工程施工质量验收规范》GB50243-2016</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（13）《建筑电气工程施工质量验收规范》GB50303-2015</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四、施工条件及管理要求</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不提供施工所需的食宿、办公</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均由</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自行解决，其费用</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自理。</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2、施工临时用水、用电、通讯设施由</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自行负责，费用已包含在</w:t>
      </w:r>
      <w:r>
        <w:rPr>
          <w:rFonts w:hint="eastAsia" w:asciiTheme="minorEastAsia" w:hAnsiTheme="minorEastAsia" w:eastAsiaTheme="minorEastAsia" w:cstheme="minorEastAsia"/>
          <w:color w:val="auto"/>
          <w:sz w:val="21"/>
          <w:szCs w:val="21"/>
          <w:highlight w:val="none"/>
          <w:lang w:val="en-US" w:eastAsia="zh-CN"/>
        </w:rPr>
        <w:t>本项目报价</w:t>
      </w:r>
      <w:r>
        <w:rPr>
          <w:rFonts w:hint="eastAsia" w:asciiTheme="minorEastAsia" w:hAnsiTheme="minorEastAsia" w:eastAsiaTheme="minorEastAsia" w:cstheme="minorEastAsia"/>
          <w:color w:val="auto"/>
          <w:sz w:val="21"/>
          <w:szCs w:val="21"/>
          <w:highlight w:val="none"/>
        </w:rPr>
        <w:t>中，</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不另行计量支付。</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应确保施工现场的安全文明施工及环境清洁卫生，建筑垃圾应当</w:t>
      </w:r>
      <w:r>
        <w:rPr>
          <w:rFonts w:hint="eastAsia" w:asciiTheme="minorEastAsia" w:hAnsiTheme="minorEastAsia" w:eastAsiaTheme="minorEastAsia" w:cstheme="minorEastAsia"/>
          <w:color w:val="auto"/>
          <w:sz w:val="21"/>
          <w:szCs w:val="21"/>
          <w:highlight w:val="none"/>
          <w:lang w:val="en-US" w:eastAsia="zh-CN"/>
        </w:rPr>
        <w:t>每</w:t>
      </w:r>
      <w:r>
        <w:rPr>
          <w:rFonts w:hint="eastAsia" w:asciiTheme="minorEastAsia" w:hAnsiTheme="minorEastAsia" w:eastAsiaTheme="minorEastAsia" w:cstheme="minorEastAsia"/>
          <w:color w:val="auto"/>
          <w:sz w:val="21"/>
          <w:szCs w:val="21"/>
          <w:highlight w:val="none"/>
        </w:rPr>
        <w:t>日清理干净。</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4、由于施工地点比较特殊，</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一旦进场施工，应严格遵守</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的各项规章制度，包括但不限于：①在规定的地域施工和活动；②项目经理和管理人员应坚守岗位，因事需离开施工现场超过一天的，需提前向</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请假，经</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同意方可离开。</w:t>
      </w:r>
    </w:p>
    <w:p>
      <w:pPr>
        <w:pStyle w:val="2"/>
        <w:spacing w:line="360" w:lineRule="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5.施工期间必须遵守项目所属地的有关部门管理要求，不得发生任何扰民等所有负面事件。</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6.不得以任何理由发生拖欠工人工资及相关保障福利的情形，必须为施工工人购买保险保障。</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供应商应当建立并负责工程施工阶段的24小时应急值守制度，确保随时能够应对紧急情况和及时处理突发事件，通过建立24小时应急值守制度，可以有效提升建筑工程项目的应急处理能力，保障施工安全和工程质量。包括但不限于以下要求：</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7.1值守人员:建筑工程项目方要安排专门的值守人员，确保每天24小时有人在现场进行值班。值守人员要按照轮班制度合理安排工作时间，保证全天候的值守。</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7.2值守任务:值守人员要时刻关注建筑工程现场的安全状况，及时发现可能存在的问题和隐患。在遇到紧急情况时，能够讯速采取措施应对，包括调度人员和物资、联系相关部门和专业人员进行处理。</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7.3值守设备:值守人员应配备必要的通讯设备，保证与项目方和其他相关部门的联络畅通。另外，还应提前准备好一些应急物资，如应急灯、消防器材等，方便在紧急情况下进行使用。</w:t>
      </w:r>
    </w:p>
    <w:p>
      <w:pPr>
        <w:pStyle w:val="2"/>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7.4值守记录:值守人员在值守期间要认真记录每天的工作情况和发现的问题。对于发现的问题和隐患，要及时报告给项目方和相关部门，确保能够及时采取相应的措施进行处理。</w:t>
      </w:r>
    </w:p>
    <w:p>
      <w:pPr>
        <w:pStyle w:val="2"/>
        <w:spacing w:line="360" w:lineRule="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7.5值守培训:值守人员应定期进行应急培训，了解建筑工程的常见紧急情况和应对措施。同时，还应熟悉项目方的应急预案和应急处置流程，做好相应的准备工作。 </w:t>
      </w:r>
    </w:p>
    <w:p>
      <w:pPr>
        <w:spacing w:line="360" w:lineRule="auto"/>
        <w:jc w:val="both"/>
        <w:rPr>
          <w:rFonts w:hint="eastAsia" w:eastAsia="宋体" w:asciiTheme="minorEastAsia" w:hAnsiTheme="minorEastAsia" w:cstheme="minorEastAsia"/>
          <w:color w:val="auto"/>
          <w:sz w:val="21"/>
          <w:szCs w:val="21"/>
          <w:highlight w:val="none"/>
          <w:lang w:val="en-US" w:eastAsia="zh-CN"/>
        </w:rPr>
      </w:pPr>
      <w:r>
        <w:rPr>
          <w:rFonts w:hint="eastAsia" w:ascii="方正小标宋简体" w:hAnsi="宋体" w:eastAsia="方正小标宋简体" w:cs="宋体"/>
          <w:bCs/>
          <w:color w:val="auto"/>
          <w:highlight w:val="none"/>
        </w:rPr>
        <w:t>★</w:t>
      </w: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Cs w:val="21"/>
          <w:highlight w:val="none"/>
          <w:lang w:val="en-US" w:eastAsia="zh-CN"/>
        </w:rPr>
        <w:t>选取供应商</w:t>
      </w:r>
      <w:r>
        <w:rPr>
          <w:rFonts w:hint="eastAsia" w:asciiTheme="minorEastAsia" w:hAnsiTheme="minorEastAsia" w:cstheme="minorEastAsia"/>
          <w:color w:val="auto"/>
          <w:szCs w:val="21"/>
          <w:highlight w:val="none"/>
        </w:rPr>
        <w:t>需根据《广东省安全生产责任保险实施办法》，</w:t>
      </w:r>
      <w:r>
        <w:rPr>
          <w:rFonts w:hint="eastAsia" w:asciiTheme="minorEastAsia" w:hAnsiTheme="minorEastAsia" w:cstheme="minorEastAsia"/>
          <w:color w:val="auto"/>
          <w:szCs w:val="21"/>
          <w:highlight w:val="none"/>
          <w:lang w:val="en-US" w:eastAsia="zh-CN"/>
        </w:rPr>
        <w:t>在</w:t>
      </w:r>
      <w:r>
        <w:rPr>
          <w:rFonts w:hint="eastAsia" w:ascii="宋体" w:hAnsi="宋体" w:cs="宋体"/>
          <w:color w:val="auto"/>
          <w:szCs w:val="21"/>
          <w:highlight w:val="none"/>
          <w:lang w:val="en-US" w:eastAsia="zh-CN"/>
        </w:rPr>
        <w:t>广东政府采购智慧云平台电子卖场依</w:t>
      </w:r>
      <w:r>
        <w:rPr>
          <w:rFonts w:hint="eastAsia" w:asciiTheme="minorEastAsia" w:hAnsiTheme="minorEastAsia" w:cstheme="minorEastAsia"/>
          <w:color w:val="auto"/>
          <w:szCs w:val="21"/>
          <w:highlight w:val="none"/>
          <w:lang w:val="en-US" w:eastAsia="zh-CN"/>
        </w:rPr>
        <w:t>法完成</w:t>
      </w:r>
      <w:r>
        <w:rPr>
          <w:rFonts w:hint="eastAsia" w:asciiTheme="minorEastAsia" w:hAnsiTheme="minorEastAsia" w:cstheme="minorEastAsia"/>
          <w:color w:val="auto"/>
          <w:szCs w:val="21"/>
          <w:highlight w:val="none"/>
          <w:lang w:eastAsia="zh-TW"/>
        </w:rPr>
        <w:t>合同</w:t>
      </w:r>
      <w:r>
        <w:rPr>
          <w:rFonts w:hint="eastAsia" w:asciiTheme="minorEastAsia" w:hAnsiTheme="minorEastAsia" w:cstheme="minorEastAsia"/>
          <w:color w:val="auto"/>
          <w:szCs w:val="21"/>
          <w:highlight w:val="none"/>
          <w:lang w:val="en-US" w:eastAsia="zh-CN"/>
        </w:rPr>
        <w:t>签订后，进场施工前向遴选单位提供</w:t>
      </w:r>
      <w:r>
        <w:rPr>
          <w:rFonts w:hint="eastAsia" w:asciiTheme="minorEastAsia" w:hAnsiTheme="minorEastAsia" w:cstheme="minorEastAsia"/>
          <w:color w:val="auto"/>
          <w:szCs w:val="21"/>
          <w:highlight w:val="none"/>
        </w:rPr>
        <w:t>为本项目购买安全生产责任保险</w:t>
      </w:r>
      <w:r>
        <w:rPr>
          <w:rFonts w:hint="eastAsia" w:asciiTheme="minorEastAsia" w:hAnsiTheme="minorEastAsia" w:cstheme="minorEastAsia"/>
          <w:color w:val="auto"/>
          <w:szCs w:val="21"/>
          <w:highlight w:val="none"/>
          <w:lang w:eastAsia="zh-CN"/>
        </w:rPr>
        <w:t>，</w:t>
      </w:r>
      <w:r>
        <w:rPr>
          <w:rFonts w:hint="eastAsia" w:asciiTheme="minorEastAsia" w:hAnsiTheme="minorEastAsia" w:cstheme="minorEastAsia"/>
          <w:color w:val="auto"/>
          <w:szCs w:val="21"/>
          <w:highlight w:val="none"/>
        </w:rPr>
        <w:t>第三者责任险（保额</w:t>
      </w:r>
      <w:r>
        <w:rPr>
          <w:rFonts w:hint="eastAsia" w:asciiTheme="minorEastAsia" w:hAnsiTheme="minorEastAsia" w:cstheme="minorEastAsia"/>
          <w:color w:val="auto"/>
          <w:szCs w:val="21"/>
          <w:highlight w:val="none"/>
          <w:lang w:val="en-US" w:eastAsia="zh-CN"/>
        </w:rPr>
        <w:t>5</w:t>
      </w:r>
      <w:r>
        <w:rPr>
          <w:rFonts w:hint="eastAsia" w:asciiTheme="minorEastAsia" w:hAnsiTheme="minorEastAsia" w:cstheme="minorEastAsia"/>
          <w:color w:val="auto"/>
          <w:szCs w:val="21"/>
          <w:highlight w:val="none"/>
        </w:rPr>
        <w:t>00万元）包括但不限于事故责任险、事故财产损失险、人员伤害险（含高空堕落）、雇主责任险。该费用由</w:t>
      </w:r>
      <w:r>
        <w:rPr>
          <w:rFonts w:hint="eastAsia" w:asciiTheme="minorEastAsia" w:hAnsiTheme="minorEastAsia" w:cstheme="minorEastAsia"/>
          <w:color w:val="auto"/>
          <w:szCs w:val="21"/>
          <w:highlight w:val="none"/>
          <w:lang w:val="en-US" w:eastAsia="zh-CN"/>
        </w:rPr>
        <w:t>选取供应商</w:t>
      </w:r>
      <w:r>
        <w:rPr>
          <w:rFonts w:hint="eastAsia" w:asciiTheme="minorEastAsia" w:hAnsiTheme="minorEastAsia" w:cstheme="minorEastAsia"/>
          <w:color w:val="auto"/>
          <w:szCs w:val="21"/>
          <w:highlight w:val="none"/>
        </w:rPr>
        <w:t>承担，</w:t>
      </w:r>
      <w:r>
        <w:rPr>
          <w:rFonts w:hint="eastAsia" w:asciiTheme="minorEastAsia" w:hAnsiTheme="minorEastAsia" w:cstheme="minorEastAsia"/>
          <w:color w:val="auto"/>
          <w:szCs w:val="21"/>
          <w:highlight w:val="none"/>
          <w:lang w:val="en-US" w:eastAsia="zh-CN"/>
        </w:rPr>
        <w:t>遴选单位</w:t>
      </w:r>
      <w:r>
        <w:rPr>
          <w:rFonts w:hint="eastAsia" w:asciiTheme="minorEastAsia" w:hAnsiTheme="minorEastAsia" w:cstheme="minorEastAsia"/>
          <w:color w:val="auto"/>
          <w:szCs w:val="21"/>
          <w:highlight w:val="none"/>
        </w:rPr>
        <w:t>不另行支付。</w:t>
      </w:r>
      <w:r>
        <w:rPr>
          <w:rFonts w:hint="eastAsia" w:asciiTheme="minorEastAsia" w:hAnsiTheme="minorEastAsia" w:cstheme="minorEastAsia"/>
          <w:color w:val="auto"/>
          <w:szCs w:val="21"/>
          <w:highlight w:val="none"/>
          <w:lang w:val="en-US" w:eastAsia="zh-CN"/>
        </w:rPr>
        <w:t>保险期限：</w:t>
      </w:r>
      <w:r>
        <w:rPr>
          <w:color w:val="auto"/>
          <w:sz w:val="21"/>
          <w:highlight w:val="none"/>
        </w:rPr>
        <w:t>自保单签发之日起</w:t>
      </w:r>
      <w:r>
        <w:rPr>
          <w:rFonts w:hint="eastAsia"/>
          <w:color w:val="auto"/>
          <w:sz w:val="21"/>
          <w:highlight w:val="none"/>
          <w:lang w:val="en-US" w:eastAsia="zh-CN"/>
        </w:rPr>
        <w:t>至2025年5月31日止。</w:t>
      </w:r>
      <w:r>
        <w:rPr>
          <w:rFonts w:hint="default" w:asciiTheme="minorEastAsia" w:hAnsiTheme="minorEastAsia" w:eastAsiaTheme="minorEastAsia" w:cstheme="minorEastAsia"/>
          <w:color w:val="auto"/>
          <w:sz w:val="21"/>
          <w:szCs w:val="21"/>
          <w:highlight w:val="none"/>
          <w:lang w:val="en-US" w:eastAsia="zh-CN"/>
        </w:rPr>
        <w:t>（以承诺函的形式响应此项，承诺函格式详见施工单位遴选文件）</w:t>
      </w:r>
    </w:p>
    <w:p>
      <w:pPr>
        <w:spacing w:line="360" w:lineRule="auto"/>
        <w:jc w:val="both"/>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五、工程进度计划及要求</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1、选取供应商</w:t>
      </w:r>
      <w:r>
        <w:rPr>
          <w:rFonts w:hint="eastAsia" w:asciiTheme="minorEastAsia" w:hAnsiTheme="minorEastAsia" w:eastAsiaTheme="minorEastAsia" w:cstheme="minorEastAsia"/>
          <w:color w:val="auto"/>
          <w:sz w:val="21"/>
          <w:szCs w:val="21"/>
          <w:highlight w:val="none"/>
        </w:rPr>
        <w:t>应在签订本合同后的</w:t>
      </w:r>
      <w:r>
        <w:rPr>
          <w:rFonts w:hint="eastAsia" w:asciiTheme="minorEastAsia" w:hAnsiTheme="minorEastAsia" w:eastAsiaTheme="minorEastAsia" w:cstheme="minorEastAsia"/>
          <w:color w:val="auto"/>
          <w:sz w:val="21"/>
          <w:szCs w:val="21"/>
          <w:highlight w:val="none"/>
          <w:lang w:val="en-US" w:eastAsia="zh-CN"/>
        </w:rPr>
        <w:t>10</w:t>
      </w:r>
      <w:r>
        <w:rPr>
          <w:rFonts w:hint="eastAsia" w:asciiTheme="minorEastAsia" w:hAnsiTheme="minorEastAsia" w:eastAsiaTheme="minorEastAsia" w:cstheme="minorEastAsia"/>
          <w:color w:val="auto"/>
          <w:sz w:val="21"/>
          <w:szCs w:val="21"/>
          <w:highlight w:val="none"/>
        </w:rPr>
        <w:t>天内，向监理</w:t>
      </w:r>
      <w:r>
        <w:rPr>
          <w:rFonts w:hint="eastAsia" w:asciiTheme="minorEastAsia" w:hAnsiTheme="minorEastAsia" w:eastAsiaTheme="minorEastAsia" w:cstheme="minorEastAsia"/>
          <w:color w:val="auto"/>
          <w:sz w:val="21"/>
          <w:szCs w:val="21"/>
          <w:highlight w:val="none"/>
          <w:lang w:val="en-US" w:eastAsia="zh-CN"/>
        </w:rPr>
        <w:t>方</w:t>
      </w:r>
      <w:r>
        <w:rPr>
          <w:rFonts w:hint="eastAsia" w:asciiTheme="minorEastAsia" w:hAnsiTheme="minorEastAsia" w:eastAsiaTheme="minorEastAsia" w:cstheme="minorEastAsia"/>
          <w:color w:val="auto"/>
          <w:sz w:val="21"/>
          <w:szCs w:val="21"/>
          <w:highlight w:val="none"/>
        </w:rPr>
        <w:t>提交一份施工组织设计和合同工程进度计划，向</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提交一式两份施工组织设计和合同工程进度计划。监理工程师应在收到该设计和计划后的7天内予以确认或提出修改意见，逾期不确认也不提出书面意见的，视为同意。经</w:t>
      </w:r>
      <w:r>
        <w:rPr>
          <w:rFonts w:hint="eastAsia" w:asciiTheme="minorEastAsia" w:hAnsiTheme="minorEastAsia" w:eastAsiaTheme="minorEastAsia" w:cstheme="minorEastAsia"/>
          <w:color w:val="auto"/>
          <w:sz w:val="21"/>
          <w:szCs w:val="21"/>
          <w:highlight w:val="none"/>
          <w:lang w:val="en-US" w:eastAsia="zh-CN"/>
        </w:rPr>
        <w:t>监理工程师审核同意后，报遴选单位审批</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工程进度计划，应对合同工程的全部施工作业提出总体上的施工方法、施工安排、作业顺序和时间表。</w:t>
      </w:r>
    </w:p>
    <w:p>
      <w:p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2、选取供应商</w:t>
      </w:r>
      <w:r>
        <w:rPr>
          <w:rFonts w:hint="eastAsia" w:asciiTheme="minorEastAsia" w:hAnsiTheme="minorEastAsia" w:eastAsiaTheme="minorEastAsia" w:cstheme="minorEastAsia"/>
          <w:color w:val="auto"/>
          <w:sz w:val="21"/>
          <w:szCs w:val="21"/>
          <w:highlight w:val="none"/>
        </w:rPr>
        <w:t>应按照经监理工程师确认并由其报</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批准的进度计划组织施工，接受监理工程师对工程进度的监督和检查。</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3、选取供应商</w:t>
      </w:r>
      <w:r>
        <w:rPr>
          <w:rFonts w:hint="eastAsia" w:asciiTheme="minorEastAsia" w:hAnsiTheme="minorEastAsia" w:eastAsiaTheme="minorEastAsia" w:cstheme="minorEastAsia"/>
          <w:color w:val="auto"/>
          <w:sz w:val="21"/>
          <w:szCs w:val="21"/>
          <w:highlight w:val="none"/>
        </w:rPr>
        <w:t>应编制每月施工进度报告</w:t>
      </w:r>
      <w:r>
        <w:rPr>
          <w:rFonts w:hint="eastAsia" w:asciiTheme="minorEastAsia" w:hAnsiTheme="minorEastAsia" w:eastAsiaTheme="minorEastAsia" w:cstheme="minorEastAsia"/>
          <w:color w:val="auto"/>
          <w:sz w:val="21"/>
          <w:szCs w:val="21"/>
          <w:highlight w:val="none"/>
          <w:lang w:val="en-US" w:eastAsia="zh-CN"/>
        </w:rPr>
        <w:t>或修订计划</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在次月的</w:t>
      </w:r>
      <w:r>
        <w:rPr>
          <w:rFonts w:hint="eastAsia" w:asciiTheme="minorEastAsia" w:hAnsiTheme="minorEastAsia" w:eastAsiaTheme="minorEastAsia" w:cstheme="minorEastAsia"/>
          <w:color w:val="auto"/>
          <w:sz w:val="21"/>
          <w:szCs w:val="21"/>
          <w:highlight w:val="none"/>
        </w:rPr>
        <w:t>7天内向监理工程师提交上述报告</w:t>
      </w:r>
      <w:r>
        <w:rPr>
          <w:rFonts w:hint="eastAsia" w:asciiTheme="minorEastAsia" w:hAnsiTheme="minorEastAsia" w:eastAsiaTheme="minorEastAsia" w:cstheme="minorEastAsia"/>
          <w:color w:val="auto"/>
          <w:sz w:val="21"/>
          <w:szCs w:val="21"/>
          <w:highlight w:val="none"/>
          <w:lang w:val="en-US" w:eastAsia="zh-CN"/>
        </w:rPr>
        <w:t>或</w:t>
      </w:r>
      <w:r>
        <w:rPr>
          <w:rFonts w:hint="eastAsia" w:asciiTheme="minorEastAsia" w:hAnsiTheme="minorEastAsia" w:eastAsiaTheme="minorEastAsia" w:cstheme="minorEastAsia"/>
          <w:color w:val="auto"/>
          <w:sz w:val="21"/>
          <w:szCs w:val="21"/>
          <w:highlight w:val="none"/>
        </w:rPr>
        <w:t>修订计划一式两份。月施工进度报告的内容至少应包括：</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（1）施工、安装、试验以及其他工作等进展情况的图表和说明；</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（2）材料、设备、货物的采购和制造商名称、地点以及进入现场情况；</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（3）索赔情况和安全统计；</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（4）实际进度与计划进度的对比，以及为消除延误正在或准备采取的措施。</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如果监理工程师指出</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的实际进度和经确认的计划进度不符时，</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应按照监理工程师的要求提出改进措施，经监理工程师确认后执行。因</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的原因导致实际进度迟于计划进度的，</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不但无权就改进措施要求</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支付任何附加费用，而且应按照规定向</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支付由此产生的误期赔偿费。工程进度计划即使经监理工程师确认，也不能免除</w:t>
      </w:r>
      <w:r>
        <w:rPr>
          <w:rFonts w:hint="eastAsia" w:asciiTheme="minorEastAsia" w:hAnsiTheme="minorEastAsia" w:eastAsiaTheme="minorEastAsia" w:cstheme="minorEastAsia"/>
          <w:color w:val="auto"/>
          <w:sz w:val="21"/>
          <w:szCs w:val="21"/>
          <w:highlight w:val="none"/>
          <w:lang w:val="en-US" w:eastAsia="zh-CN"/>
        </w:rPr>
        <w:t>选取供应商</w:t>
      </w:r>
      <w:r>
        <w:rPr>
          <w:rFonts w:hint="eastAsia" w:asciiTheme="minorEastAsia" w:hAnsiTheme="minorEastAsia" w:eastAsiaTheme="minorEastAsia" w:cstheme="minorEastAsia"/>
          <w:color w:val="auto"/>
          <w:sz w:val="21"/>
          <w:szCs w:val="21"/>
          <w:highlight w:val="none"/>
        </w:rPr>
        <w:t>按照合同约定应承担的任何责任和应履行的任何义务。</w:t>
      </w:r>
    </w:p>
    <w:p>
      <w:pPr>
        <w:pStyle w:val="2"/>
        <w:spacing w:line="360" w:lineRule="auto"/>
        <w:rPr>
          <w:rFonts w:hint="default" w:eastAsiaTheme="minorEastAsia"/>
          <w:color w:val="auto"/>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供应商应当自合同签订之日起至本项目完成整体工程最终验收合格之日止的过程中，若在工程实施的各节点中发生需由遴选单位报经相关主管部门审批、审核或备案等情形（包括但不限于如工程的报批报建、工程施工备案、工程验收申请及实施等各类主管部门要求事项）的，供应商必须无条件配合或协助遴选单位完成。</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六、 绿色施工安全防护</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1、遴选单位、选取供应商签订合同后，均应当遵守国家、省、市有关绿色施工安全防护的要求。选取供应商有权拒绝遴选单位及监理人强令选取供应商违章作业、冒险施工的任何指示。</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在施工过程中，如遇到突发的地质变动、事先未知的地下施工障碍等影响施工安全的紧急情况，选取供应商应及时报告监理人和遴选单位，遴选单位应当及时下令停工并报政府有关行政管理部门采取应急措施。</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3、遴选单位授权监理工程师按合同约定的绿色施工安全防护内容监督、检查选取供应商实施绿色施工安全防护。</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选取供应商应及时执行监理工程师发出的绿色施工安全防护的工作指令，并按合同约定的期限和绿色施工安全防护内容编制绿色施工安全防护措施计划，包括施工扬尘污染防治措施、用工实名管理等各类专项方案计划，以及淤泥运输方案并承诺使用专用运输工具运输，提交给监理工程师并由其报遴选单位批准后实施。</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5、房屋建筑和市政基础设施工程应按国家、省、市住房城乡建设主管部门发布的有关用工实名制、工人工资支付分账管理办法、规定等文件要求实施用工实名制、工人工资支付分账。                                                                            </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6、建筑施工实名制以建设项目为管理单位。施工总承包企业对实名制管理负总责。</w:t>
      </w:r>
    </w:p>
    <w:p>
      <w:p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7、施工总承包企业、专业承包企业和劳务分包企业存在违反有关文件规定情形的，需承担相应的责任。</w:t>
      </w:r>
    </w:p>
    <w:p>
      <w:pPr>
        <w:spacing w:line="360" w:lineRule="auto"/>
        <w:jc w:val="both"/>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七、工程的规范及要求</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应严格按照国家颁布的现行施工规范及安全操作规程施工，接受</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的监督和指导。</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2、工程质量等级要求达到合格工程标准（包括资料整理）。</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进场的主要设备需经</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或监理单位认可方能使用，主要材料抽样送往检测部门检测合格且由遴选单位认可后方可批量进货。如果</w:t>
      </w:r>
      <w:r>
        <w:rPr>
          <w:rFonts w:hint="eastAsia" w:asciiTheme="minorEastAsia" w:hAnsiTheme="minorEastAsia" w:eastAsiaTheme="minorEastAsia" w:cstheme="minorEastAsia"/>
          <w:color w:val="auto"/>
          <w:sz w:val="21"/>
          <w:szCs w:val="21"/>
          <w:highlight w:val="none"/>
          <w:lang w:val="en-US" w:eastAsia="zh-CN"/>
        </w:rPr>
        <w:t>选取</w:t>
      </w:r>
      <w:r>
        <w:rPr>
          <w:rFonts w:hint="eastAsia" w:asciiTheme="minorEastAsia" w:hAnsiTheme="minorEastAsia" w:eastAsiaTheme="minorEastAsia" w:cstheme="minorEastAsia"/>
          <w:color w:val="auto"/>
          <w:sz w:val="21"/>
          <w:szCs w:val="21"/>
          <w:highlight w:val="none"/>
          <w:lang w:eastAsia="zh-CN"/>
        </w:rPr>
        <w:t>供应商</w:t>
      </w:r>
      <w:r>
        <w:rPr>
          <w:rFonts w:hint="eastAsia" w:asciiTheme="minorEastAsia" w:hAnsiTheme="minorEastAsia" w:eastAsiaTheme="minorEastAsia" w:cstheme="minorEastAsia"/>
          <w:color w:val="auto"/>
          <w:sz w:val="21"/>
          <w:szCs w:val="21"/>
          <w:highlight w:val="none"/>
        </w:rPr>
        <w:t>所提供的材料经</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验证后发现有不达标的情况，</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有权要求</w:t>
      </w:r>
      <w:r>
        <w:rPr>
          <w:rFonts w:hint="eastAsia" w:asciiTheme="minorEastAsia" w:hAnsiTheme="minorEastAsia" w:eastAsiaTheme="minorEastAsia" w:cstheme="minorEastAsia"/>
          <w:color w:val="auto"/>
          <w:sz w:val="21"/>
          <w:szCs w:val="21"/>
          <w:highlight w:val="none"/>
          <w:lang w:val="en-US" w:eastAsia="zh-CN"/>
        </w:rPr>
        <w:t>选取</w:t>
      </w:r>
      <w:r>
        <w:rPr>
          <w:rFonts w:hint="eastAsia" w:asciiTheme="minorEastAsia" w:hAnsiTheme="minorEastAsia" w:eastAsiaTheme="minorEastAsia" w:cstheme="minorEastAsia"/>
          <w:color w:val="auto"/>
          <w:sz w:val="21"/>
          <w:szCs w:val="21"/>
          <w:highlight w:val="none"/>
          <w:lang w:eastAsia="zh-CN"/>
        </w:rPr>
        <w:t>供应商</w:t>
      </w:r>
      <w:r>
        <w:rPr>
          <w:rFonts w:hint="eastAsia" w:asciiTheme="minorEastAsia" w:hAnsiTheme="minorEastAsia" w:eastAsiaTheme="minorEastAsia" w:cstheme="minorEastAsia"/>
          <w:color w:val="auto"/>
          <w:sz w:val="21"/>
          <w:szCs w:val="21"/>
          <w:highlight w:val="none"/>
        </w:rPr>
        <w:t>更换合格的施工材料并保留对其</w:t>
      </w:r>
      <w:r>
        <w:rPr>
          <w:rFonts w:hint="eastAsia" w:asciiTheme="minorEastAsia" w:hAnsiTheme="minorEastAsia" w:eastAsiaTheme="minorEastAsia" w:cstheme="minorEastAsia"/>
          <w:color w:val="auto"/>
          <w:sz w:val="21"/>
          <w:szCs w:val="21"/>
          <w:highlight w:val="none"/>
          <w:lang w:val="en-US" w:eastAsia="zh-CN"/>
        </w:rPr>
        <w:t>终止合同</w:t>
      </w:r>
      <w:r>
        <w:rPr>
          <w:rFonts w:hint="eastAsia" w:asciiTheme="minorEastAsia" w:hAnsiTheme="minorEastAsia" w:eastAsiaTheme="minorEastAsia" w:cstheme="minorEastAsia"/>
          <w:color w:val="auto"/>
          <w:sz w:val="21"/>
          <w:szCs w:val="21"/>
          <w:highlight w:val="none"/>
        </w:rPr>
        <w:t>的权利。</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4、图纸为相关工程剖面示意图，以现场放线为准，</w:t>
      </w:r>
      <w:r>
        <w:rPr>
          <w:rFonts w:hint="eastAsia" w:asciiTheme="minorEastAsia" w:hAnsiTheme="minorEastAsia" w:eastAsiaTheme="minorEastAsia" w:cstheme="minorEastAsia"/>
          <w:color w:val="auto"/>
          <w:sz w:val="21"/>
          <w:szCs w:val="21"/>
          <w:highlight w:val="none"/>
          <w:lang w:val="en-US" w:eastAsia="zh-CN"/>
        </w:rPr>
        <w:t>选取</w:t>
      </w:r>
      <w:r>
        <w:rPr>
          <w:rFonts w:hint="eastAsia" w:asciiTheme="minorEastAsia" w:hAnsiTheme="minorEastAsia" w:eastAsiaTheme="minorEastAsia" w:cstheme="minorEastAsia"/>
          <w:color w:val="auto"/>
          <w:sz w:val="21"/>
          <w:szCs w:val="21"/>
          <w:highlight w:val="none"/>
        </w:rPr>
        <w:t>供应商不得以此要求图纸变更增加工程。</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color w:val="auto"/>
          <w:sz w:val="21"/>
          <w:szCs w:val="21"/>
          <w:highlight w:val="none"/>
          <w:lang w:val="en-US" w:eastAsia="zh-CN"/>
        </w:rPr>
        <w:t>选取</w:t>
      </w:r>
      <w:r>
        <w:rPr>
          <w:rFonts w:hint="eastAsia" w:asciiTheme="minorEastAsia" w:hAnsiTheme="minorEastAsia" w:eastAsiaTheme="minorEastAsia" w:cstheme="minorEastAsia"/>
          <w:color w:val="auto"/>
          <w:sz w:val="21"/>
          <w:szCs w:val="21"/>
          <w:highlight w:val="none"/>
        </w:rPr>
        <w:t>供应商必须做到安全生产、文明施工。由于</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的原因，收到相关监管部门发出整改通知的，</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在结算时将扣减工程总结算价的1%。</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在施工过程中要接受</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派出的人员监督，并按</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合同图纸要求完成所有规格质量，否则要返工处理，返工的费用由</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负责。如不返工，则当</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违约处理。</w:t>
      </w:r>
    </w:p>
    <w:p>
      <w:p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7、严格按照国家及地方施工安全有关规定进行施工，安全、文明施工合格，不发生一般或以上级别安全事故。</w:t>
      </w:r>
      <w:r>
        <w:rPr>
          <w:rFonts w:hint="eastAsia" w:asciiTheme="minorEastAsia" w:hAnsiTheme="minorEastAsia" w:eastAsiaTheme="minorEastAsia" w:cstheme="minorEastAsia"/>
          <w:color w:val="auto"/>
          <w:sz w:val="21"/>
          <w:szCs w:val="21"/>
          <w:highlight w:val="none"/>
          <w:lang w:val="en-US" w:eastAsia="zh-CN"/>
        </w:rPr>
        <w:t>并应当对施工安全承担全部责任。对因施工直接或间接导致</w:t>
      </w:r>
      <w:r>
        <w:rPr>
          <w:rFonts w:hint="default" w:asciiTheme="minorEastAsia" w:hAnsiTheme="minorEastAsia" w:eastAsiaTheme="minorEastAsia" w:cstheme="minorEastAsia"/>
          <w:color w:val="auto"/>
          <w:sz w:val="21"/>
          <w:szCs w:val="21"/>
          <w:highlight w:val="none"/>
          <w:lang w:val="en-US" w:eastAsia="zh-CN"/>
        </w:rPr>
        <w:t>发生的一切人身安全和健康或者一切财产损失的（包括但不限于物体打击、车辆伤害、机械伤害、起重伤害、触电、淹溺、灼烫、火灾</w:t>
      </w:r>
      <w:r>
        <w:rPr>
          <w:rFonts w:hint="eastAsia" w:asciiTheme="minorEastAsia" w:hAnsiTheme="minorEastAsia" w:eastAsiaTheme="minorEastAsia" w:cstheme="minorEastAsia"/>
          <w:color w:val="auto"/>
          <w:sz w:val="21"/>
          <w:szCs w:val="21"/>
          <w:highlight w:val="none"/>
          <w:lang w:val="en-US" w:eastAsia="zh-CN"/>
        </w:rPr>
        <w:t>等所有施工安全问题</w:t>
      </w:r>
      <w:r>
        <w:rPr>
          <w:rFonts w:hint="default" w:asciiTheme="minorEastAsia" w:hAnsiTheme="minorEastAsia" w:eastAsiaTheme="minorEastAsia" w:cstheme="minorEastAsia"/>
          <w:color w:val="auto"/>
          <w:sz w:val="21"/>
          <w:szCs w:val="21"/>
          <w:highlight w:val="none"/>
          <w:lang w:val="en-US" w:eastAsia="zh-CN"/>
        </w:rPr>
        <w:t>）及供应商作为用人单位应当承担的一切所有安全责任等，均由</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自行承担由此带来的经济损失（包括索赔、诉讼费用、损害赔偿及其它费用等）与法律责任，采购人不承担任何责任和费用。</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rPr>
        <w:t>、设计变更及合同价款调整由于非</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原因，由</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（或设计单位）所作的工程修改、变更，按以下方式结算</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但最终的结算单价均以本项目财政结算评审结果为准，具体要求如下</w:t>
      </w:r>
      <w:r>
        <w:rPr>
          <w:rFonts w:hint="eastAsia" w:asciiTheme="minorEastAsia" w:hAnsiTheme="minorEastAsia" w:eastAsiaTheme="minorEastAsia" w:cstheme="minorEastAsia"/>
          <w:color w:val="auto"/>
          <w:sz w:val="21"/>
          <w:szCs w:val="21"/>
          <w:highlight w:val="none"/>
        </w:rPr>
        <w:t>：</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rPr>
        <w:t>.1合同中已有使用于变更工程的单价，按合同已有的单价变更合同价款。</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rPr>
        <w:t>.2合同中已有类似于变更工程的单价，可参照类似单价变更合同价款。</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rPr>
        <w:t>.3合同中没有使用或类似变更工程的单价，按照广东省建设工程计价依据、工程所在地造价管理机构有关规定和发布的价格信息，依据工程变更签证，由</w:t>
      </w:r>
      <w:r>
        <w:rPr>
          <w:rFonts w:hint="eastAsia" w:asciiTheme="minorEastAsia" w:hAnsiTheme="minorEastAsia" w:eastAsiaTheme="minorEastAsia" w:cstheme="minorEastAsia"/>
          <w:color w:val="auto"/>
          <w:sz w:val="21"/>
          <w:szCs w:val="21"/>
          <w:highlight w:val="none"/>
          <w:lang w:eastAsia="zh-CN"/>
        </w:rPr>
        <w:t>选取供应商</w:t>
      </w:r>
      <w:r>
        <w:rPr>
          <w:rFonts w:hint="eastAsia" w:asciiTheme="minorEastAsia" w:hAnsiTheme="minorEastAsia" w:eastAsiaTheme="minorEastAsia" w:cstheme="minorEastAsia"/>
          <w:color w:val="auto"/>
          <w:sz w:val="21"/>
          <w:szCs w:val="21"/>
          <w:highlight w:val="none"/>
        </w:rPr>
        <w:t>提出适当的变更价格，按本</w:t>
      </w:r>
      <w:r>
        <w:rPr>
          <w:rFonts w:hint="eastAsia" w:asciiTheme="minorEastAsia" w:hAnsiTheme="minorEastAsia" w:eastAsiaTheme="minorEastAsia" w:cstheme="minorEastAsia"/>
          <w:color w:val="auto"/>
          <w:sz w:val="21"/>
          <w:szCs w:val="21"/>
          <w:highlight w:val="none"/>
          <w:lang w:val="en-US" w:eastAsia="zh-CN"/>
        </w:rPr>
        <w:t>遴选文件</w:t>
      </w:r>
      <w:r>
        <w:rPr>
          <w:rFonts w:hint="eastAsia" w:asciiTheme="minorEastAsia" w:hAnsiTheme="minorEastAsia" w:eastAsiaTheme="minorEastAsia" w:cstheme="minorEastAsia"/>
          <w:color w:val="auto"/>
          <w:sz w:val="21"/>
          <w:szCs w:val="21"/>
          <w:highlight w:val="none"/>
        </w:rPr>
        <w:t>说明的规定做出预算并按相关规定审核后结算；结算单价按成交价与工程量清单价的相应比例折算执行。变更、修改设计的工程内容施工单位不得拒绝承担，工期不作调整。如因设计、规划调整变更等原因，</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有权调整范围和内容。</w:t>
      </w:r>
    </w:p>
    <w:p>
      <w:pPr>
        <w:numPr>
          <w:ilvl w:val="0"/>
          <w:numId w:val="0"/>
        </w:numPr>
        <w:spacing w:line="360" w:lineRule="auto"/>
        <w:jc w:val="both"/>
        <w:rPr>
          <w:rFonts w:hint="default"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八、验收标准及规范</w:t>
      </w:r>
    </w:p>
    <w:p>
      <w:pPr>
        <w:numPr>
          <w:ilvl w:val="0"/>
          <w:numId w:val="0"/>
        </w:num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1、选取供应商必须将项目相关资料整理完善后才可组织遴选单位进行综合验收。</w:t>
      </w:r>
    </w:p>
    <w:p>
      <w:pPr>
        <w:numPr>
          <w:ilvl w:val="0"/>
          <w:numId w:val="0"/>
        </w:num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2、本项目严格按国家、省、市现行的相关质量评定标准和施工验收规范、规程进行施工和验收。</w:t>
      </w:r>
    </w:p>
    <w:p>
      <w:pPr>
        <w:numPr>
          <w:ilvl w:val="0"/>
          <w:numId w:val="0"/>
        </w:numPr>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3、必须满足相关规范的要求，项目竣工验收须达合格或以上工程质量标准。</w:t>
      </w:r>
    </w:p>
    <w:p>
      <w:pPr>
        <w:numPr>
          <w:ilvl w:val="0"/>
          <w:numId w:val="0"/>
        </w:numPr>
        <w:spacing w:line="360" w:lineRule="auto"/>
        <w:jc w:val="both"/>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九、竣工资料归档要求</w:t>
      </w:r>
    </w:p>
    <w:p>
      <w:pPr>
        <w:numPr>
          <w:ilvl w:val="0"/>
          <w:numId w:val="0"/>
        </w:num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en-US" w:eastAsia="zh-CN"/>
        </w:rPr>
        <w:t>遴选单位</w:t>
      </w:r>
      <w:r>
        <w:rPr>
          <w:rFonts w:hint="default" w:asciiTheme="minorEastAsia" w:hAnsiTheme="minorEastAsia" w:eastAsiaTheme="minorEastAsia" w:cstheme="minorEastAsia"/>
          <w:color w:val="auto"/>
          <w:sz w:val="21"/>
          <w:szCs w:val="21"/>
          <w:highlight w:val="none"/>
          <w:lang w:val="en-US" w:eastAsia="zh-CN"/>
        </w:rPr>
        <w:t>验收之前，</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应按照有关规定，向</w:t>
      </w:r>
      <w:r>
        <w:rPr>
          <w:rFonts w:hint="eastAsia" w:asciiTheme="minorEastAsia" w:hAnsiTheme="minorEastAsia" w:eastAsiaTheme="minorEastAsia" w:cstheme="minorEastAsia"/>
          <w:color w:val="auto"/>
          <w:sz w:val="21"/>
          <w:szCs w:val="21"/>
          <w:highlight w:val="none"/>
          <w:lang w:val="en-US" w:eastAsia="zh-CN"/>
        </w:rPr>
        <w:t>遴选单位</w:t>
      </w:r>
      <w:r>
        <w:rPr>
          <w:rFonts w:hint="default" w:asciiTheme="minorEastAsia" w:hAnsiTheme="minorEastAsia" w:eastAsiaTheme="minorEastAsia" w:cstheme="minorEastAsia"/>
          <w:color w:val="auto"/>
          <w:sz w:val="21"/>
          <w:szCs w:val="21"/>
          <w:highlight w:val="none"/>
          <w:lang w:val="en-US" w:eastAsia="zh-CN"/>
        </w:rPr>
        <w:t>提交汇总整理好符合归档要求的工程竣工档案原件。</w:t>
      </w:r>
    </w:p>
    <w:p>
      <w:pPr>
        <w:numPr>
          <w:ilvl w:val="0"/>
          <w:numId w:val="0"/>
        </w:num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必须按要求及时收集、汇总、整理工程档案。</w:t>
      </w:r>
    </w:p>
    <w:p>
      <w:pPr>
        <w:numPr>
          <w:ilvl w:val="0"/>
          <w:numId w:val="0"/>
        </w:numPr>
        <w:spacing w:line="360" w:lineRule="auto"/>
        <w:jc w:val="both"/>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3、建设项目档案收集、整理、立卷、归档等工作。</w:t>
      </w:r>
    </w:p>
    <w:p>
      <w:pPr>
        <w:numPr>
          <w:ilvl w:val="0"/>
          <w:numId w:val="0"/>
        </w:numPr>
        <w:spacing w:line="360" w:lineRule="auto"/>
        <w:jc w:val="both"/>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十、质保期</w:t>
      </w:r>
    </w:p>
    <w:p>
      <w:pPr>
        <w:pStyle w:val="2"/>
        <w:numPr>
          <w:ilvl w:val="0"/>
          <w:numId w:val="0"/>
        </w:numPr>
        <w:spacing w:line="360" w:lineRule="auto"/>
        <w:ind w:leftChars="0"/>
        <w:rPr>
          <w:rFonts w:hint="eastAsia"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本项目质保期</w:t>
      </w:r>
      <w:r>
        <w:rPr>
          <w:rFonts w:hint="eastAsia" w:asciiTheme="minorEastAsia" w:hAnsiTheme="minorEastAsia" w:eastAsiaTheme="minorEastAsia" w:cstheme="minorEastAsia"/>
          <w:color w:val="auto"/>
          <w:spacing w:val="0"/>
          <w:sz w:val="21"/>
          <w:szCs w:val="21"/>
          <w:highlight w:val="none"/>
          <w:lang w:val="en-US" w:eastAsia="zh-CN" w:bidi="ar-SA"/>
        </w:rPr>
        <w:t>自完成整体工程竣工最终验收合格之日起满两周年，</w:t>
      </w:r>
      <w:r>
        <w:rPr>
          <w:rFonts w:hint="eastAsia" w:asciiTheme="minorEastAsia" w:hAnsiTheme="minorEastAsia" w:eastAsiaTheme="minorEastAsia" w:cstheme="minorEastAsia"/>
          <w:color w:val="auto"/>
          <w:sz w:val="21"/>
          <w:szCs w:val="21"/>
          <w:highlight w:val="none"/>
          <w:lang w:val="en-US" w:eastAsia="zh-CN"/>
        </w:rPr>
        <w:t>具体</w:t>
      </w:r>
      <w:r>
        <w:rPr>
          <w:rFonts w:hint="default" w:asciiTheme="minorEastAsia" w:hAnsiTheme="minorEastAsia" w:eastAsiaTheme="minorEastAsia" w:cstheme="minorEastAsia"/>
          <w:color w:val="auto"/>
          <w:sz w:val="21"/>
          <w:szCs w:val="21"/>
          <w:highlight w:val="none"/>
          <w:lang w:val="en-US" w:eastAsia="zh-CN"/>
        </w:rPr>
        <w:t>按有关工程规范要求执行</w:t>
      </w:r>
      <w:r>
        <w:rPr>
          <w:rFonts w:hint="eastAsia" w:asciiTheme="minorEastAsia" w:hAnsiTheme="minorEastAsia" w:eastAsiaTheme="minorEastAsia" w:cstheme="minorEastAsia"/>
          <w:color w:val="auto"/>
          <w:sz w:val="21"/>
          <w:szCs w:val="21"/>
          <w:highlight w:val="none"/>
          <w:lang w:val="en-US" w:eastAsia="zh-CN"/>
        </w:rPr>
        <w:t>。</w:t>
      </w:r>
    </w:p>
    <w:p>
      <w:pPr>
        <w:numPr>
          <w:ilvl w:val="0"/>
          <w:numId w:val="3"/>
        </w:numPr>
        <w:spacing w:line="360" w:lineRule="auto"/>
        <w:jc w:val="both"/>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b/>
          <w:color w:val="auto"/>
          <w:sz w:val="21"/>
          <w:szCs w:val="21"/>
          <w:highlight w:val="none"/>
          <w:lang w:val="en-US" w:eastAsia="zh-CN"/>
        </w:rPr>
        <w:t>履约保证金</w:t>
      </w:r>
    </w:p>
    <w:p>
      <w:pPr>
        <w:pStyle w:val="2"/>
        <w:numPr>
          <w:ilvl w:val="0"/>
          <w:numId w:val="4"/>
        </w:numPr>
        <w:spacing w:line="360" w:lineRule="auto"/>
        <w:ind w:leftChars="0"/>
        <w:rPr>
          <w:rFonts w:hint="eastAsia" w:asciiTheme="minorEastAsia" w:hAnsiTheme="minorEastAsia" w:eastAsiaTheme="minorEastAsia" w:cstheme="minorEastAsia"/>
          <w:color w:val="auto"/>
          <w:spacing w:val="0"/>
          <w:sz w:val="21"/>
          <w:szCs w:val="21"/>
          <w:highlight w:val="none"/>
          <w:lang w:val="en-US" w:eastAsia="zh-CN" w:bidi="ar-SA"/>
        </w:rPr>
      </w:pPr>
      <w:r>
        <w:rPr>
          <w:rFonts w:hint="eastAsia" w:asciiTheme="minorEastAsia" w:hAnsiTheme="minorEastAsia" w:eastAsiaTheme="minorEastAsia" w:cstheme="minorEastAsia"/>
          <w:color w:val="auto"/>
          <w:spacing w:val="0"/>
          <w:sz w:val="21"/>
          <w:szCs w:val="21"/>
          <w:highlight w:val="none"/>
          <w:lang w:val="en-US" w:eastAsia="zh-CN" w:bidi="ar-SA"/>
        </w:rPr>
        <w:t>选取供应商应当自合同签订之日起5个工作日内，向遴选单位缴纳工程项目履约保证金，履约保证金的金额为合同总额的百分之十（10%）。</w:t>
      </w:r>
    </w:p>
    <w:p>
      <w:pPr>
        <w:pStyle w:val="2"/>
        <w:numPr>
          <w:ilvl w:val="0"/>
          <w:numId w:val="4"/>
        </w:numPr>
        <w:spacing w:line="360" w:lineRule="auto"/>
        <w:ind w:leftChars="0"/>
        <w:rPr>
          <w:rFonts w:hint="default" w:asciiTheme="minorEastAsia" w:hAnsiTheme="minorEastAsia" w:eastAsiaTheme="minorEastAsia" w:cstheme="minorEastAsia"/>
          <w:color w:val="auto"/>
          <w:spacing w:val="0"/>
          <w:sz w:val="21"/>
          <w:szCs w:val="21"/>
          <w:highlight w:val="none"/>
          <w:lang w:val="en-US" w:eastAsia="zh-CN" w:bidi="ar-SA"/>
        </w:rPr>
      </w:pPr>
      <w:r>
        <w:rPr>
          <w:rFonts w:hint="eastAsia" w:asciiTheme="minorEastAsia" w:hAnsiTheme="minorEastAsia" w:eastAsiaTheme="minorEastAsia" w:cstheme="minorEastAsia"/>
          <w:color w:val="auto"/>
          <w:spacing w:val="0"/>
          <w:sz w:val="21"/>
          <w:szCs w:val="21"/>
          <w:highlight w:val="none"/>
          <w:lang w:val="en-US" w:eastAsia="zh-CN" w:bidi="ar-SA"/>
        </w:rPr>
        <w:t>履约保证金的</w:t>
      </w:r>
      <w:r>
        <w:rPr>
          <w:rFonts w:hint="default" w:asciiTheme="minorEastAsia" w:hAnsiTheme="minorEastAsia" w:eastAsiaTheme="minorEastAsia" w:cstheme="minorEastAsia"/>
          <w:color w:val="auto"/>
          <w:spacing w:val="0"/>
          <w:sz w:val="21"/>
          <w:szCs w:val="21"/>
          <w:highlight w:val="none"/>
          <w:lang w:val="en-US" w:eastAsia="zh-CN" w:bidi="ar-SA"/>
        </w:rPr>
        <w:t>有效期必须至少满足至本项目合同约定内容均达到履约保障届满之日（2025年3月31日）止</w:t>
      </w:r>
      <w:r>
        <w:rPr>
          <w:rFonts w:hint="eastAsia" w:asciiTheme="minorEastAsia" w:hAnsiTheme="minorEastAsia" w:eastAsiaTheme="minorEastAsia" w:cstheme="minorEastAsia"/>
          <w:color w:val="auto"/>
          <w:spacing w:val="0"/>
          <w:sz w:val="21"/>
          <w:szCs w:val="21"/>
          <w:highlight w:val="none"/>
          <w:lang w:val="en-US" w:eastAsia="zh-CN" w:bidi="ar-SA"/>
        </w:rPr>
        <w:t>。若工程施工过程中发生工期延长的，履约保证金的有效期应当同步顺延。</w:t>
      </w:r>
    </w:p>
    <w:p>
      <w:pPr>
        <w:pStyle w:val="2"/>
        <w:numPr>
          <w:ilvl w:val="0"/>
          <w:numId w:val="4"/>
        </w:numPr>
        <w:spacing w:line="360" w:lineRule="auto"/>
        <w:ind w:leftChars="0"/>
        <w:rPr>
          <w:rFonts w:hint="eastAsia" w:asciiTheme="minorEastAsia" w:hAnsiTheme="minorEastAsia" w:eastAsiaTheme="minorEastAsia" w:cstheme="minorEastAsia"/>
          <w:color w:val="auto"/>
          <w:sz w:val="21"/>
          <w:szCs w:val="21"/>
          <w:highlight w:val="none"/>
        </w:rPr>
      </w:pPr>
      <w:r>
        <w:rPr>
          <w:rFonts w:hint="default" w:asciiTheme="minorEastAsia" w:hAnsiTheme="minorEastAsia" w:eastAsiaTheme="minorEastAsia" w:cstheme="minorEastAsia"/>
          <w:color w:val="auto"/>
          <w:spacing w:val="0"/>
          <w:sz w:val="21"/>
          <w:szCs w:val="21"/>
          <w:highlight w:val="none"/>
          <w:lang w:val="en-US" w:eastAsia="zh-CN" w:bidi="ar-SA"/>
        </w:rPr>
        <w:t>“</w:t>
      </w:r>
      <w:r>
        <w:rPr>
          <w:rFonts w:hint="eastAsia" w:asciiTheme="minorEastAsia" w:hAnsiTheme="minorEastAsia" w:eastAsiaTheme="minorEastAsia" w:cstheme="minorEastAsia"/>
          <w:color w:val="auto"/>
          <w:spacing w:val="0"/>
          <w:sz w:val="21"/>
          <w:szCs w:val="21"/>
          <w:highlight w:val="none"/>
          <w:lang w:val="en-US" w:eastAsia="zh-CN" w:bidi="ar-SA"/>
        </w:rPr>
        <w:t>履约</w:t>
      </w:r>
      <w:r>
        <w:rPr>
          <w:rFonts w:hint="default" w:asciiTheme="minorEastAsia" w:hAnsiTheme="minorEastAsia" w:eastAsiaTheme="minorEastAsia" w:cstheme="minorEastAsia"/>
          <w:color w:val="auto"/>
          <w:spacing w:val="0"/>
          <w:sz w:val="21"/>
          <w:szCs w:val="21"/>
          <w:highlight w:val="none"/>
          <w:lang w:val="en-US" w:eastAsia="zh-CN" w:bidi="ar-SA"/>
        </w:rPr>
        <w:t>保证金”将严格根据《广州市政府采购文件编制指导意见》相关规定执行</w:t>
      </w:r>
      <w:r>
        <w:rPr>
          <w:rFonts w:hint="eastAsia" w:asciiTheme="minorEastAsia" w:hAnsiTheme="minorEastAsia" w:eastAsiaTheme="minorEastAsia" w:cstheme="minorEastAsia"/>
          <w:color w:val="auto"/>
          <w:spacing w:val="0"/>
          <w:sz w:val="21"/>
          <w:szCs w:val="21"/>
          <w:highlight w:val="none"/>
          <w:lang w:val="en-US" w:eastAsia="zh-CN" w:bidi="ar-SA"/>
        </w:rPr>
        <w:t>：</w:t>
      </w:r>
      <w:r>
        <w:rPr>
          <w:rFonts w:hint="default" w:asciiTheme="minorEastAsia" w:hAnsiTheme="minorEastAsia" w:eastAsiaTheme="minorEastAsia" w:cstheme="minorEastAsia"/>
          <w:color w:val="auto"/>
          <w:spacing w:val="0"/>
          <w:sz w:val="21"/>
          <w:szCs w:val="21"/>
          <w:highlight w:val="none"/>
          <w:lang w:val="en-US" w:eastAsia="zh-CN" w:bidi="ar-SA"/>
        </w:rPr>
        <w:br w:type="textWrapping"/>
      </w:r>
      <w:r>
        <w:rPr>
          <w:rFonts w:hint="eastAsia" w:asciiTheme="minorEastAsia" w:hAnsiTheme="minorEastAsia" w:eastAsiaTheme="minorEastAsia" w:cstheme="minorEastAsia"/>
          <w:color w:val="auto"/>
          <w:spacing w:val="0"/>
          <w:sz w:val="21"/>
          <w:szCs w:val="21"/>
          <w:highlight w:val="none"/>
          <w:lang w:val="en-US" w:eastAsia="zh-CN" w:bidi="ar-SA"/>
        </w:rPr>
        <w:t>（1）</w:t>
      </w:r>
      <w:r>
        <w:rPr>
          <w:rFonts w:hint="default" w:asciiTheme="minorEastAsia" w:hAnsiTheme="minorEastAsia" w:eastAsiaTheme="minorEastAsia" w:cstheme="minorEastAsia"/>
          <w:color w:val="auto"/>
          <w:spacing w:val="0"/>
          <w:sz w:val="21"/>
          <w:szCs w:val="21"/>
          <w:highlight w:val="none"/>
          <w:lang w:val="en-US" w:eastAsia="zh-CN" w:bidi="ar-SA"/>
        </w:rPr>
        <w:t>保证金的形式应当以金融机构、担保机构出具的保函等非现金形式提交；保函应当具有无条件的、不可撤销的（见索即付）；</w:t>
      </w:r>
      <w:r>
        <w:rPr>
          <w:rFonts w:hint="default" w:asciiTheme="minorEastAsia" w:hAnsiTheme="minorEastAsia" w:eastAsiaTheme="minorEastAsia" w:cstheme="minorEastAsia"/>
          <w:color w:val="auto"/>
          <w:spacing w:val="0"/>
          <w:sz w:val="21"/>
          <w:szCs w:val="21"/>
          <w:highlight w:val="none"/>
          <w:lang w:val="en-US" w:eastAsia="zh-CN" w:bidi="ar-SA"/>
        </w:rPr>
        <w:br w:type="textWrapping"/>
      </w:r>
      <w:r>
        <w:rPr>
          <w:rFonts w:hint="eastAsia" w:asciiTheme="minorEastAsia" w:hAnsiTheme="minorEastAsia" w:eastAsiaTheme="minorEastAsia" w:cstheme="minorEastAsia"/>
          <w:color w:val="auto"/>
          <w:spacing w:val="0"/>
          <w:sz w:val="21"/>
          <w:szCs w:val="21"/>
          <w:highlight w:val="none"/>
          <w:lang w:val="en-US" w:eastAsia="zh-CN" w:bidi="ar-SA"/>
        </w:rPr>
        <w:t>（2）</w:t>
      </w:r>
      <w:r>
        <w:rPr>
          <w:rFonts w:hint="default" w:asciiTheme="minorEastAsia" w:hAnsiTheme="minorEastAsia" w:eastAsiaTheme="minorEastAsia" w:cstheme="minorEastAsia"/>
          <w:color w:val="auto"/>
          <w:spacing w:val="0"/>
          <w:sz w:val="21"/>
          <w:szCs w:val="21"/>
          <w:highlight w:val="none"/>
          <w:lang w:val="en-US" w:eastAsia="zh-CN" w:bidi="ar-SA"/>
        </w:rPr>
        <w:t>若中标人在合同履约期间内未出现任何违约情形，保函的有效期自上述合同履约完毕之日后自动失效。</w:t>
      </w:r>
      <w:r>
        <w:rPr>
          <w:rFonts w:hint="default" w:asciiTheme="minorEastAsia" w:hAnsiTheme="minorEastAsia" w:eastAsiaTheme="minorEastAsia" w:cstheme="minorEastAsia"/>
          <w:color w:val="auto"/>
          <w:spacing w:val="0"/>
          <w:sz w:val="21"/>
          <w:szCs w:val="21"/>
          <w:highlight w:val="none"/>
          <w:lang w:val="en-US" w:eastAsia="zh-CN" w:bidi="ar-SA"/>
        </w:rPr>
        <w:br w:type="textWrapping"/>
      </w:r>
      <w:r>
        <w:rPr>
          <w:rFonts w:hint="eastAsia" w:asciiTheme="minorEastAsia" w:hAnsiTheme="minorEastAsia" w:eastAsiaTheme="minorEastAsia" w:cstheme="minorEastAsia"/>
          <w:color w:val="auto"/>
          <w:spacing w:val="0"/>
          <w:sz w:val="21"/>
          <w:szCs w:val="21"/>
          <w:highlight w:val="none"/>
          <w:lang w:val="en-US" w:eastAsia="zh-CN" w:bidi="ar-SA"/>
        </w:rPr>
        <w:t>（3）</w:t>
      </w:r>
      <w:r>
        <w:rPr>
          <w:rFonts w:hint="default" w:asciiTheme="minorEastAsia" w:hAnsiTheme="minorEastAsia" w:eastAsiaTheme="minorEastAsia" w:cstheme="minorEastAsia"/>
          <w:color w:val="auto"/>
          <w:spacing w:val="0"/>
          <w:sz w:val="21"/>
          <w:szCs w:val="21"/>
          <w:highlight w:val="none"/>
          <w:lang w:val="en-US" w:eastAsia="zh-CN" w:bidi="ar-SA"/>
        </w:rPr>
        <w:t>若</w:t>
      </w:r>
      <w:r>
        <w:rPr>
          <w:rFonts w:hint="eastAsia" w:asciiTheme="minorEastAsia" w:hAnsiTheme="minorEastAsia" w:eastAsiaTheme="minorEastAsia" w:cstheme="minorEastAsia"/>
          <w:color w:val="auto"/>
          <w:spacing w:val="0"/>
          <w:sz w:val="21"/>
          <w:szCs w:val="21"/>
          <w:highlight w:val="none"/>
          <w:lang w:val="en-US" w:eastAsia="zh-CN" w:bidi="ar-SA"/>
        </w:rPr>
        <w:t>选取供应商</w:t>
      </w:r>
      <w:r>
        <w:rPr>
          <w:rFonts w:hint="default" w:asciiTheme="minorEastAsia" w:hAnsiTheme="minorEastAsia" w:eastAsiaTheme="minorEastAsia" w:cstheme="minorEastAsia"/>
          <w:color w:val="auto"/>
          <w:spacing w:val="0"/>
          <w:sz w:val="21"/>
          <w:szCs w:val="21"/>
          <w:highlight w:val="none"/>
          <w:lang w:val="en-US" w:eastAsia="zh-CN" w:bidi="ar-SA"/>
        </w:rPr>
        <w:t>不履行或不适当履行其合同义务导致</w:t>
      </w:r>
      <w:r>
        <w:rPr>
          <w:rFonts w:hint="eastAsia" w:asciiTheme="minorEastAsia" w:hAnsiTheme="minorEastAsia" w:eastAsiaTheme="minorEastAsia" w:cstheme="minorEastAsia"/>
          <w:color w:val="auto"/>
          <w:spacing w:val="0"/>
          <w:sz w:val="21"/>
          <w:szCs w:val="21"/>
          <w:highlight w:val="none"/>
          <w:lang w:val="en-US" w:eastAsia="zh-CN" w:bidi="ar-SA"/>
        </w:rPr>
        <w:t>遴选单位</w:t>
      </w:r>
      <w:r>
        <w:rPr>
          <w:rFonts w:hint="default" w:asciiTheme="minorEastAsia" w:hAnsiTheme="minorEastAsia" w:eastAsiaTheme="minorEastAsia" w:cstheme="minorEastAsia"/>
          <w:color w:val="auto"/>
          <w:spacing w:val="0"/>
          <w:sz w:val="21"/>
          <w:szCs w:val="21"/>
          <w:highlight w:val="none"/>
          <w:lang w:val="en-US" w:eastAsia="zh-CN" w:bidi="ar-SA"/>
        </w:rPr>
        <w:t>蒙受损失的，</w:t>
      </w:r>
      <w:r>
        <w:rPr>
          <w:rFonts w:hint="eastAsia" w:asciiTheme="minorEastAsia" w:hAnsiTheme="minorEastAsia" w:eastAsiaTheme="minorEastAsia" w:cstheme="minorEastAsia"/>
          <w:color w:val="auto"/>
          <w:spacing w:val="0"/>
          <w:sz w:val="21"/>
          <w:szCs w:val="21"/>
          <w:highlight w:val="none"/>
          <w:lang w:val="en-US" w:eastAsia="zh-CN" w:bidi="ar-SA"/>
        </w:rPr>
        <w:t>遴选单位</w:t>
      </w:r>
      <w:r>
        <w:rPr>
          <w:rFonts w:hint="default" w:asciiTheme="minorEastAsia" w:hAnsiTheme="minorEastAsia" w:eastAsiaTheme="minorEastAsia" w:cstheme="minorEastAsia"/>
          <w:color w:val="auto"/>
          <w:spacing w:val="0"/>
          <w:sz w:val="21"/>
          <w:szCs w:val="21"/>
          <w:highlight w:val="none"/>
          <w:lang w:val="en-US" w:eastAsia="zh-CN" w:bidi="ar-SA"/>
        </w:rPr>
        <w:t>有权直接从履约保证金中扣除相应违约金或损失赔偿款项；</w:t>
      </w:r>
      <w:r>
        <w:rPr>
          <w:rFonts w:hint="eastAsia" w:asciiTheme="minorEastAsia" w:hAnsiTheme="minorEastAsia" w:eastAsiaTheme="minorEastAsia" w:cstheme="minorEastAsia"/>
          <w:color w:val="auto"/>
          <w:spacing w:val="0"/>
          <w:sz w:val="21"/>
          <w:szCs w:val="21"/>
          <w:highlight w:val="none"/>
          <w:lang w:val="en-US" w:eastAsia="zh-CN" w:bidi="ar-SA"/>
        </w:rPr>
        <w:t>若出现导致遴选单位</w:t>
      </w:r>
      <w:r>
        <w:rPr>
          <w:rFonts w:hint="default" w:asciiTheme="minorEastAsia" w:hAnsiTheme="minorEastAsia" w:eastAsiaTheme="minorEastAsia" w:cstheme="minorEastAsia"/>
          <w:color w:val="auto"/>
          <w:spacing w:val="0"/>
          <w:sz w:val="21"/>
          <w:szCs w:val="21"/>
          <w:highlight w:val="none"/>
          <w:lang w:val="en-US" w:eastAsia="zh-CN" w:bidi="ar-SA"/>
        </w:rPr>
        <w:t>造成的损失超过履约保证金数额的，</w:t>
      </w:r>
      <w:r>
        <w:rPr>
          <w:rFonts w:hint="eastAsia" w:asciiTheme="minorEastAsia" w:hAnsiTheme="minorEastAsia" w:eastAsiaTheme="minorEastAsia" w:cstheme="minorEastAsia"/>
          <w:color w:val="auto"/>
          <w:spacing w:val="0"/>
          <w:sz w:val="21"/>
          <w:szCs w:val="21"/>
          <w:highlight w:val="none"/>
          <w:lang w:val="en-US" w:eastAsia="zh-CN" w:bidi="ar-SA"/>
        </w:rPr>
        <w:t>选取供应商</w:t>
      </w:r>
      <w:r>
        <w:rPr>
          <w:rFonts w:hint="default" w:asciiTheme="minorEastAsia" w:hAnsiTheme="minorEastAsia" w:eastAsiaTheme="minorEastAsia" w:cstheme="minorEastAsia"/>
          <w:color w:val="auto"/>
          <w:spacing w:val="0"/>
          <w:sz w:val="21"/>
          <w:szCs w:val="21"/>
          <w:highlight w:val="none"/>
          <w:lang w:val="en-US" w:eastAsia="zh-CN" w:bidi="ar-SA"/>
        </w:rPr>
        <w:t>应对超出部分给予赔偿。</w:t>
      </w:r>
      <w:r>
        <w:rPr>
          <w:rFonts w:hint="default" w:asciiTheme="minorEastAsia" w:hAnsiTheme="minorEastAsia" w:eastAsiaTheme="minorEastAsia" w:cstheme="minorEastAsia"/>
          <w:color w:val="auto"/>
          <w:spacing w:val="0"/>
          <w:sz w:val="21"/>
          <w:szCs w:val="21"/>
          <w:highlight w:val="none"/>
          <w:lang w:val="en-US" w:eastAsia="zh-CN" w:bidi="ar-SA"/>
        </w:rPr>
        <w:br w:type="textWrapping"/>
      </w:r>
      <w:r>
        <w:rPr>
          <w:rFonts w:hint="eastAsia" w:asciiTheme="minorEastAsia" w:hAnsiTheme="minorEastAsia" w:eastAsiaTheme="minorEastAsia" w:cstheme="minorEastAsia"/>
          <w:b/>
          <w:color w:val="auto"/>
          <w:sz w:val="21"/>
          <w:szCs w:val="21"/>
          <w:highlight w:val="none"/>
          <w:lang w:val="en-US" w:eastAsia="zh-CN"/>
        </w:rPr>
        <w:t>十二、</w:t>
      </w:r>
      <w:r>
        <w:rPr>
          <w:rFonts w:hint="eastAsia" w:asciiTheme="minorEastAsia" w:hAnsiTheme="minorEastAsia" w:eastAsiaTheme="minorEastAsia" w:cstheme="minorEastAsia"/>
          <w:b/>
          <w:color w:val="auto"/>
          <w:sz w:val="21"/>
          <w:szCs w:val="21"/>
          <w:highlight w:val="none"/>
        </w:rPr>
        <w:t>承包方式</w:t>
      </w:r>
    </w:p>
    <w:p>
      <w:pPr>
        <w:spacing w:line="360" w:lineRule="auto"/>
        <w:ind w:firstLine="42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strike w:val="0"/>
          <w:dstrike w:val="0"/>
          <w:color w:val="auto"/>
          <w:sz w:val="21"/>
          <w:szCs w:val="21"/>
          <w:highlight w:val="none"/>
          <w:lang w:val="en-US" w:eastAsia="zh-CN"/>
        </w:rPr>
        <w:t>本工程采用综合单价包干：报价人根据遴选单位提供的施工设计图纸、工程量清单等有关资料，结合工程现场实际情况、工程性质、工程特点等要求，选取供应商含完成项目所需的人工费、材料费、机械使用费和综合费等所有费用，以及合同明示和暗示的所有责任、义务和一切风险。包括但不限於本工程的直接费、间接费、管理费、利润、风险金、税金、保险、供材料保管及场内运输费、材料送检抽样检验费、建设工程交易综合服务费、质监费、规费及政策性文件规定的各项费用，不因市场风险、政策风险、自然灾害等因素进行调整。在合同履行过程中，如根据设计要求取消或增加工程量清单中的项目，工程量根据实际增减调整，单价均不作调整。</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十二</w:t>
      </w:r>
      <w:r>
        <w:rPr>
          <w:rFonts w:hint="eastAsia" w:asciiTheme="minorEastAsia" w:hAnsiTheme="minorEastAsia" w:eastAsiaTheme="minorEastAsia" w:cstheme="minorEastAsia"/>
          <w:b/>
          <w:color w:val="auto"/>
          <w:sz w:val="21"/>
          <w:szCs w:val="21"/>
          <w:highlight w:val="none"/>
        </w:rPr>
        <w:t>、报价</w:t>
      </w:r>
      <w:r>
        <w:rPr>
          <w:rFonts w:hint="eastAsia" w:asciiTheme="minorEastAsia" w:hAnsiTheme="minorEastAsia" w:eastAsiaTheme="minorEastAsia" w:cstheme="minorEastAsia"/>
          <w:b/>
          <w:color w:val="auto"/>
          <w:sz w:val="21"/>
          <w:szCs w:val="21"/>
          <w:highlight w:val="none"/>
          <w:lang w:val="en-US" w:eastAsia="zh-CN"/>
        </w:rPr>
        <w:t>说明</w:t>
      </w:r>
      <w:r>
        <w:rPr>
          <w:rFonts w:hint="eastAsia" w:asciiTheme="minorEastAsia" w:hAnsiTheme="minorEastAsia" w:eastAsiaTheme="minorEastAsia" w:cstheme="minorEastAsia"/>
          <w:b/>
          <w:color w:val="auto"/>
          <w:sz w:val="21"/>
          <w:szCs w:val="21"/>
          <w:highlight w:val="none"/>
        </w:rPr>
        <w:t>以及单价和总价计算方式</w:t>
      </w:r>
    </w:p>
    <w:p>
      <w:pPr>
        <w:spacing w:line="360" w:lineRule="auto"/>
        <w:jc w:val="both"/>
        <w:rPr>
          <w:rFonts w:hint="eastAsia" w:asciiTheme="minorEastAsia" w:hAnsiTheme="minorEastAsia" w:eastAsiaTheme="minorEastAsia" w:cstheme="minorEastAsia"/>
          <w:strike w:val="0"/>
          <w:dstrike w:val="0"/>
          <w:color w:val="auto"/>
          <w:sz w:val="21"/>
          <w:szCs w:val="21"/>
          <w:highlight w:val="none"/>
        </w:rPr>
      </w:pPr>
      <w:r>
        <w:rPr>
          <w:rFonts w:hint="eastAsia" w:asciiTheme="minorEastAsia" w:hAnsiTheme="minorEastAsia" w:eastAsiaTheme="minorEastAsia" w:cstheme="minorEastAsia"/>
          <w:strike w:val="0"/>
          <w:dstrike w:val="0"/>
          <w:color w:val="auto"/>
          <w:sz w:val="21"/>
          <w:szCs w:val="21"/>
          <w:highlight w:val="none"/>
          <w:lang w:val="en-US" w:eastAsia="zh-CN"/>
        </w:rPr>
        <w:t>1、本项目</w:t>
      </w:r>
      <w:r>
        <w:rPr>
          <w:rFonts w:hint="eastAsia" w:asciiTheme="minorEastAsia" w:hAnsiTheme="minorEastAsia" w:eastAsiaTheme="minorEastAsia" w:cstheme="minorEastAsia"/>
          <w:strike w:val="0"/>
          <w:dstrike w:val="0"/>
          <w:color w:val="auto"/>
          <w:sz w:val="21"/>
          <w:szCs w:val="21"/>
          <w:highlight w:val="none"/>
        </w:rPr>
        <w:t>采用</w:t>
      </w:r>
      <w:r>
        <w:rPr>
          <w:rFonts w:hint="eastAsia" w:asciiTheme="minorEastAsia" w:hAnsiTheme="minorEastAsia" w:eastAsiaTheme="minorEastAsia" w:cstheme="minorEastAsia"/>
          <w:strike w:val="0"/>
          <w:dstrike w:val="0"/>
          <w:color w:val="auto"/>
          <w:sz w:val="21"/>
          <w:szCs w:val="21"/>
          <w:highlight w:val="none"/>
          <w:lang w:val="en-US" w:eastAsia="zh-CN"/>
        </w:rPr>
        <w:t>工程量清单计价</w:t>
      </w:r>
      <w:r>
        <w:rPr>
          <w:rFonts w:hint="eastAsia" w:asciiTheme="minorEastAsia" w:hAnsiTheme="minorEastAsia" w:eastAsiaTheme="minorEastAsia" w:cstheme="minorEastAsia"/>
          <w:strike w:val="0"/>
          <w:dstrike w:val="0"/>
          <w:color w:val="auto"/>
          <w:sz w:val="21"/>
          <w:szCs w:val="21"/>
          <w:highlight w:val="none"/>
        </w:rPr>
        <w:t>，</w:t>
      </w:r>
      <w:r>
        <w:rPr>
          <w:rFonts w:hint="eastAsia" w:asciiTheme="minorEastAsia" w:hAnsiTheme="minorEastAsia" w:eastAsiaTheme="minorEastAsia" w:cstheme="minorEastAsia"/>
          <w:strike w:val="0"/>
          <w:dstrike w:val="0"/>
          <w:color w:val="auto"/>
          <w:sz w:val="21"/>
          <w:szCs w:val="21"/>
          <w:highlight w:val="none"/>
          <w:lang w:val="en-US" w:eastAsia="zh-CN"/>
        </w:rPr>
        <w:t>有关价格</w:t>
      </w:r>
      <w:r>
        <w:rPr>
          <w:rFonts w:hint="eastAsia" w:asciiTheme="minorEastAsia" w:hAnsiTheme="minorEastAsia" w:eastAsiaTheme="minorEastAsia" w:cstheme="minorEastAsia"/>
          <w:strike w:val="0"/>
          <w:dstrike w:val="0"/>
          <w:color w:val="auto"/>
          <w:sz w:val="21"/>
          <w:szCs w:val="21"/>
          <w:highlight w:val="none"/>
        </w:rPr>
        <w:t>按国家、省有关计价规范执行。</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报价人的报价，应是完成本</w:t>
      </w:r>
      <w:r>
        <w:rPr>
          <w:rFonts w:hint="eastAsia" w:asciiTheme="minorEastAsia" w:hAnsiTheme="minorEastAsia" w:eastAsiaTheme="minorEastAsia" w:cstheme="minorEastAsia"/>
          <w:color w:val="auto"/>
          <w:sz w:val="21"/>
          <w:szCs w:val="21"/>
          <w:highlight w:val="none"/>
          <w:lang w:eastAsia="zh-CN"/>
        </w:rPr>
        <w:t>遴选项目</w:t>
      </w:r>
      <w:r>
        <w:rPr>
          <w:rFonts w:hint="eastAsia" w:asciiTheme="minorEastAsia" w:hAnsiTheme="minorEastAsia" w:eastAsiaTheme="minorEastAsia" w:cstheme="minorEastAsia"/>
          <w:color w:val="auto"/>
          <w:sz w:val="21"/>
          <w:szCs w:val="21"/>
          <w:highlight w:val="none"/>
        </w:rPr>
        <w:t>工程量清单及图纸所列全部内容，不得以任何理由予以重复，作为报价人计算总价的依据。</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报价人应按建设单位提供的项目</w:t>
      </w:r>
      <w:r>
        <w:rPr>
          <w:rFonts w:hint="eastAsia" w:asciiTheme="minorEastAsia" w:hAnsiTheme="minorEastAsia" w:eastAsiaTheme="minorEastAsia" w:cstheme="minorEastAsia"/>
          <w:color w:val="auto"/>
          <w:sz w:val="21"/>
          <w:szCs w:val="21"/>
          <w:highlight w:val="none"/>
          <w:lang w:val="en-US" w:eastAsia="zh-CN"/>
        </w:rPr>
        <w:t>工程量</w:t>
      </w:r>
      <w:r>
        <w:rPr>
          <w:rFonts w:hint="eastAsia" w:asciiTheme="minorEastAsia" w:hAnsiTheme="minorEastAsia" w:eastAsiaTheme="minorEastAsia" w:cstheme="minorEastAsia"/>
          <w:color w:val="auto"/>
          <w:sz w:val="21"/>
          <w:szCs w:val="21"/>
          <w:highlight w:val="none"/>
        </w:rPr>
        <w:t>清单中列出的工程项目和工程量填报单价和合价。每一项目只允许有一个报价。任何有选择的报价将不予接受。报价人未填单价或合价的工程项目，在实施后，</w:t>
      </w:r>
      <w:r>
        <w:rPr>
          <w:rFonts w:hint="eastAsia" w:asciiTheme="minorEastAsia" w:hAnsiTheme="minorEastAsia" w:eastAsiaTheme="minorEastAsia" w:cstheme="minorEastAsia"/>
          <w:color w:val="auto"/>
          <w:sz w:val="21"/>
          <w:szCs w:val="21"/>
          <w:highlight w:val="none"/>
          <w:lang w:eastAsia="zh-CN"/>
        </w:rPr>
        <w:t>遴选单位</w:t>
      </w:r>
      <w:r>
        <w:rPr>
          <w:rFonts w:hint="eastAsia" w:asciiTheme="minorEastAsia" w:hAnsiTheme="minorEastAsia" w:eastAsiaTheme="minorEastAsia" w:cstheme="minorEastAsia"/>
          <w:color w:val="auto"/>
          <w:sz w:val="21"/>
          <w:szCs w:val="21"/>
          <w:highlight w:val="none"/>
        </w:rPr>
        <w:t>将不予以支付，并视为该项费用已包括在其他有价款的单价或合价内。</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除非合同中另有规定，报价人在报价中具有标价的工程量清单中所报的单价和合价，以及报价汇总表中的价格均包括完成该工程项目的成本、利润、</w:t>
      </w:r>
      <w:r>
        <w:rPr>
          <w:rFonts w:hint="eastAsia" w:asciiTheme="minorEastAsia" w:hAnsiTheme="minorEastAsia" w:eastAsiaTheme="minorEastAsia" w:cstheme="minorEastAsia"/>
          <w:color w:val="auto"/>
          <w:sz w:val="21"/>
          <w:szCs w:val="21"/>
          <w:highlight w:val="none"/>
          <w:lang w:val="en-US" w:eastAsia="zh-CN"/>
        </w:rPr>
        <w:t>各种规费和</w:t>
      </w:r>
      <w:r>
        <w:rPr>
          <w:rFonts w:hint="eastAsia" w:asciiTheme="minorEastAsia" w:hAnsiTheme="minorEastAsia" w:eastAsiaTheme="minorEastAsia" w:cstheme="minorEastAsia"/>
          <w:color w:val="auto"/>
          <w:sz w:val="21"/>
          <w:szCs w:val="21"/>
          <w:highlight w:val="none"/>
        </w:rPr>
        <w:t>税金、</w:t>
      </w:r>
      <w:r>
        <w:rPr>
          <w:rFonts w:hint="eastAsia" w:asciiTheme="minorEastAsia" w:hAnsiTheme="minorEastAsia" w:eastAsiaTheme="minorEastAsia" w:cstheme="minorEastAsia"/>
          <w:color w:val="auto"/>
          <w:sz w:val="21"/>
          <w:szCs w:val="21"/>
          <w:highlight w:val="none"/>
          <w:lang w:val="en-US" w:eastAsia="zh-CN"/>
        </w:rPr>
        <w:t>措施项目费、</w:t>
      </w:r>
      <w:r>
        <w:rPr>
          <w:rFonts w:hint="eastAsia" w:asciiTheme="minorEastAsia" w:hAnsiTheme="minorEastAsia" w:eastAsiaTheme="minorEastAsia" w:cstheme="minorEastAsia"/>
          <w:color w:val="auto"/>
          <w:sz w:val="21"/>
          <w:szCs w:val="21"/>
          <w:highlight w:val="none"/>
        </w:rPr>
        <w:t>开办费、技术措施费、大型机械进出场费、二次搬运</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风险费、政策性文件规定费用等所有费用。</w:t>
      </w:r>
    </w:p>
    <w:p>
      <w:pPr>
        <w:spacing w:line="360" w:lineRule="auto"/>
        <w:jc w:val="both"/>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eastAsia="zh-CN"/>
        </w:rPr>
        <w:t>响应报价范围内的工程造价除设计变更或遴选文件、</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lang w:eastAsia="zh-CN"/>
        </w:rPr>
        <w:t>答疑中允许的调整范围调差外，其余不因市场价格变化而调整。在计费时，供应商应将施工风险系数等费用考虑入项目响应总报价中。</w:t>
      </w:r>
    </w:p>
    <w:p>
      <w:pPr>
        <w:spacing w:line="360" w:lineRule="auto"/>
        <w:jc w:val="both"/>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6、遴选单位</w:t>
      </w:r>
      <w:r>
        <w:rPr>
          <w:rFonts w:hint="eastAsia" w:asciiTheme="minorEastAsia" w:hAnsiTheme="minorEastAsia" w:eastAsiaTheme="minorEastAsia" w:cstheme="minorEastAsia"/>
          <w:color w:val="auto"/>
          <w:sz w:val="21"/>
          <w:szCs w:val="21"/>
          <w:highlight w:val="none"/>
          <w:lang w:eastAsia="zh-CN"/>
        </w:rPr>
        <w:t>提供的工程量清单的实体工程量原则上不允许改动，各供应商应根据工程量清单的实体工程量、施工图纸及现场情况等进行报价，一旦确定了选取供应商和成交价，除另有规定外，遴选单位将执行成交价结算。</w:t>
      </w:r>
    </w:p>
    <w:p>
      <w:pPr>
        <w:pStyle w:val="2"/>
        <w:spacing w:line="360" w:lineRule="auto"/>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十三、其他要求</w:t>
      </w:r>
    </w:p>
    <w:p>
      <w:pPr>
        <w:pStyle w:val="270"/>
        <w:adjustRightInd w:val="0"/>
        <w:snapToGrid w:val="0"/>
        <w:spacing w:line="360" w:lineRule="auto"/>
        <w:ind w:firstLine="420" w:firstLineChars="200"/>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如遇设计变更、签证事宜，涉及费用的以最终的结算评审为准，其中，合同中已有变更工程单价的按合同单价；合同中已有类似于变更工程的单价可参照合同单价；合同中没有使用或类似变更工程的单价的，按照广东省建设工程计价依据、工程所在地造价管理机构有关规定和发布的价格信息，依据工程变更签证，由选取供应商提出适当的变更单价；所有变更及签证事宜均需报设计单位、监理单位、遴选单位的造价单位等审核后实施。变更、修改设计的工程内容施工单位不得拒绝承担，工期不作调整。如因设计、规划调整变更等原因，遴选单位有权调整范围和内容。</w:t>
      </w:r>
    </w:p>
    <w:p>
      <w:pPr>
        <w:spacing w:line="360" w:lineRule="auto"/>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十四</w:t>
      </w:r>
      <w:r>
        <w:rPr>
          <w:rFonts w:hint="eastAsia" w:asciiTheme="minorEastAsia" w:hAnsiTheme="minorEastAsia" w:eastAsiaTheme="minorEastAsia" w:cstheme="minorEastAsia"/>
          <w:b/>
          <w:color w:val="auto"/>
          <w:sz w:val="21"/>
          <w:szCs w:val="21"/>
          <w:highlight w:val="none"/>
        </w:rPr>
        <w:t>、付款方式：</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1、合同签订后且收到合格的请款资料的5个工作日内，遴选单位支付合同总额的30%；</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2、项目开工且收到合格的请款资料后，支付至合同总额的40%以内；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3、完成第一期施工且收到合格的请款资料后，支付至合同总额的60%以内；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4、第二期施工期间，总工程进度达到60%，收到上级财政下达资金且合格的请款资料后，支付至合同总额的70%以内；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5、完成第二期施工，收到上级财政下达资金且合格的请款资料后，支付至合同总额的80%以内；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6、通过相关职能部门验收，收到上级财政下达资金且合格的请款资料后，支付至合同总额的85%以内；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7、取得项目结算财评评审结果批复后，收到上级财政资金且合格的请款资料，支付至结算金额的97%以内；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8、剩余尾款，收到上级财政下达资金，在项目完成整体工程最终验收合格之日起满2年后7个工作日内且收到合格的请款资料后支付。</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9、备注说明：遴选单位在前款规定的付款时间为向财政部门或校内财务部门提出办理支付申请手续的时间（不含上级部门审核的时间），在规定时间内提出支付申请手续后即视为遴选单位已经按期支付。</w:t>
      </w:r>
      <w:r>
        <w:rPr>
          <w:rFonts w:hint="eastAsia" w:asciiTheme="minorEastAsia" w:hAnsiTheme="minorEastAsia" w:eastAsiaTheme="minorEastAsia" w:cstheme="minorEastAsia"/>
          <w:color w:val="auto"/>
          <w:sz w:val="21"/>
          <w:szCs w:val="21"/>
          <w:highlight w:val="none"/>
          <w:lang w:val="en-US" w:eastAsia="zh-CN"/>
        </w:rPr>
        <w:br w:type="textWrapping"/>
      </w:r>
      <w:r>
        <w:rPr>
          <w:rFonts w:hint="eastAsia" w:asciiTheme="minorEastAsia" w:hAnsiTheme="minorEastAsia" w:eastAsiaTheme="minorEastAsia" w:cstheme="minorEastAsia"/>
          <w:b/>
          <w:color w:val="auto"/>
          <w:sz w:val="21"/>
          <w:szCs w:val="21"/>
          <w:highlight w:val="none"/>
          <w:lang w:val="en-US" w:eastAsia="zh-CN"/>
        </w:rPr>
        <w:t>十四</w:t>
      </w:r>
      <w:r>
        <w:rPr>
          <w:rFonts w:hint="eastAsia" w:asciiTheme="minorEastAsia" w:hAnsiTheme="minorEastAsia" w:eastAsiaTheme="minorEastAsia" w:cstheme="minorEastAsia"/>
          <w:b/>
          <w:color w:val="auto"/>
          <w:sz w:val="21"/>
          <w:szCs w:val="21"/>
          <w:highlight w:val="none"/>
        </w:rPr>
        <w:t>、详见附件：</w:t>
      </w:r>
    </w:p>
    <w:p>
      <w:pPr>
        <w:spacing w:line="360" w:lineRule="auto"/>
        <w:ind w:firstLine="210" w:firstLineChars="100"/>
        <w:jc w:val="both"/>
        <w:rPr>
          <w:rFonts w:hint="eastAsia" w:asciiTheme="minorEastAsia" w:hAnsiTheme="minorEastAsia" w:eastAsiaTheme="minorEastAsia" w:cstheme="minorEastAsia"/>
          <w:b w:val="0"/>
          <w:bCs/>
          <w:color w:val="auto"/>
          <w:sz w:val="21"/>
          <w:szCs w:val="21"/>
          <w:highlight w:val="none"/>
          <w:lang w:val="en-US" w:eastAsia="zh-CN"/>
        </w:rPr>
      </w:pPr>
      <w:r>
        <w:rPr>
          <w:rFonts w:hint="eastAsia" w:asciiTheme="minorEastAsia" w:hAnsiTheme="minorEastAsia" w:eastAsiaTheme="minorEastAsia" w:cstheme="minorEastAsia"/>
          <w:b w:val="0"/>
          <w:bCs/>
          <w:color w:val="auto"/>
          <w:sz w:val="21"/>
          <w:szCs w:val="21"/>
          <w:highlight w:val="none"/>
          <w:lang w:val="en-US" w:eastAsia="zh-CN"/>
        </w:rPr>
        <w:t>工程量清单、招标控制价及图纸（另册）</w:t>
      </w:r>
    </w:p>
    <w:p>
      <w:pPr>
        <w:spacing w:line="360" w:lineRule="auto"/>
        <w:rPr>
          <w:rFonts w:hint="eastAsia" w:asciiTheme="minorEastAsia" w:hAnsiTheme="minorEastAsia" w:eastAsiaTheme="minorEastAsia" w:cstheme="minorEastAsia"/>
          <w:b w:val="0"/>
          <w:bCs w:val="0"/>
          <w:color w:val="auto"/>
          <w:sz w:val="21"/>
          <w:szCs w:val="21"/>
          <w:highlight w:val="none"/>
          <w:lang w:val="en-US" w:eastAsia="zh-CN"/>
        </w:rPr>
      </w:pPr>
      <w:r>
        <w:rPr>
          <w:rFonts w:hint="eastAsia" w:asciiTheme="minorEastAsia" w:hAnsiTheme="minorEastAsia" w:eastAsiaTheme="minorEastAsia" w:cstheme="minorEastAsia"/>
          <w:b w:val="0"/>
          <w:bCs w:val="0"/>
          <w:color w:val="auto"/>
          <w:sz w:val="21"/>
          <w:szCs w:val="21"/>
          <w:highlight w:val="none"/>
          <w:lang w:val="en-US" w:eastAsia="zh-CN"/>
        </w:rPr>
        <w:br w:type="page"/>
      </w:r>
    </w:p>
    <w:p>
      <w:pPr>
        <w:spacing w:line="360" w:lineRule="auto"/>
        <w:jc w:val="left"/>
        <w:rPr>
          <w:rFonts w:hint="eastAsia" w:asciiTheme="minorEastAsia" w:hAnsiTheme="minorEastAsia" w:eastAsiaTheme="minorEastAsia" w:cstheme="minorEastAsia"/>
          <w:b w:val="0"/>
          <w:bCs w:val="0"/>
          <w:color w:val="auto"/>
          <w:sz w:val="21"/>
          <w:szCs w:val="21"/>
          <w:highlight w:val="none"/>
          <w:lang w:val="en-US" w:eastAsia="zh-CN"/>
        </w:rPr>
        <w:sectPr>
          <w:pgSz w:w="11906" w:h="16838"/>
          <w:pgMar w:top="1418" w:right="1247" w:bottom="1134" w:left="1247" w:header="851" w:footer="851" w:gutter="0"/>
          <w:pgNumType w:fmt="decimal"/>
          <w:cols w:space="720" w:num="1"/>
          <w:docGrid w:linePitch="312" w:charSpace="0"/>
        </w:sectPr>
      </w:pPr>
    </w:p>
    <w:p>
      <w:pPr>
        <w:spacing w:line="360" w:lineRule="auto"/>
        <w:jc w:val="center"/>
        <w:rPr>
          <w:rFonts w:ascii="宋体" w:hAnsi="宋体" w:cs="Arial"/>
          <w:b/>
          <w:color w:val="auto"/>
          <w:kern w:val="28"/>
          <w:sz w:val="32"/>
          <w:highlight w:val="none"/>
        </w:rPr>
      </w:pPr>
      <w:r>
        <w:rPr>
          <w:rFonts w:ascii="宋体" w:hAnsi="宋体" w:cs="Arial"/>
          <w:b/>
          <w:color w:val="auto"/>
          <w:kern w:val="28"/>
          <w:sz w:val="32"/>
          <w:highlight w:val="none"/>
        </w:rPr>
        <w:t>第三部分</w:t>
      </w:r>
      <w:r>
        <w:rPr>
          <w:rFonts w:hint="eastAsia" w:ascii="宋体" w:hAnsi="宋体" w:cs="Arial"/>
          <w:b/>
          <w:color w:val="auto"/>
          <w:kern w:val="28"/>
          <w:sz w:val="32"/>
          <w:highlight w:val="none"/>
        </w:rPr>
        <w:t xml:space="preserve">  供应商</w:t>
      </w:r>
      <w:r>
        <w:rPr>
          <w:rFonts w:ascii="宋体" w:hAnsi="宋体" w:cs="Arial"/>
          <w:b/>
          <w:color w:val="auto"/>
          <w:kern w:val="28"/>
          <w:sz w:val="32"/>
          <w:highlight w:val="none"/>
        </w:rPr>
        <w:t>须知</w:t>
      </w:r>
      <w:bookmarkStart w:id="0" w:name="_Toc42952414"/>
    </w:p>
    <w:p>
      <w:pPr>
        <w:spacing w:line="360" w:lineRule="auto"/>
        <w:jc w:val="center"/>
        <w:rPr>
          <w:rFonts w:ascii="宋体" w:hAnsi="宋体" w:cs="宋体"/>
          <w:b/>
          <w:color w:val="auto"/>
          <w:sz w:val="28"/>
          <w:highlight w:val="none"/>
        </w:rPr>
      </w:pPr>
      <w:r>
        <w:rPr>
          <w:rFonts w:hint="eastAsia" w:ascii="宋体" w:hAnsi="宋体" w:cs="宋体"/>
          <w:b/>
          <w:color w:val="auto"/>
          <w:sz w:val="28"/>
          <w:highlight w:val="none"/>
        </w:rPr>
        <w:t>《供应商须知前附表》</w:t>
      </w:r>
    </w:p>
    <w:p>
      <w:pPr>
        <w:spacing w:before="120" w:after="120" w:line="360" w:lineRule="auto"/>
        <w:rPr>
          <w:rFonts w:ascii="宋体" w:hAnsi="宋体" w:cs="宋体"/>
          <w:color w:val="auto"/>
          <w:highlight w:val="none"/>
        </w:rPr>
      </w:pPr>
      <w:r>
        <w:rPr>
          <w:rFonts w:hint="eastAsia" w:ascii="宋体" w:hAnsi="宋体" w:cs="宋体"/>
          <w:color w:val="auto"/>
          <w:highlight w:val="none"/>
        </w:rPr>
        <w:t xml:space="preserve">说明：本前附表的条款序号是与“第三部分 </w:t>
      </w:r>
      <w:r>
        <w:rPr>
          <w:rFonts w:hint="eastAsia" w:ascii="宋体" w:hAnsi="宋体" w:cs="宋体"/>
          <w:caps/>
          <w:color w:val="auto"/>
          <w:highlight w:val="none"/>
        </w:rPr>
        <w:t>供应商须知</w:t>
      </w:r>
      <w:r>
        <w:rPr>
          <w:rFonts w:hint="eastAsia" w:ascii="宋体" w:hAnsi="宋体" w:cs="宋体"/>
          <w:color w:val="auto"/>
          <w:highlight w:val="none"/>
        </w:rPr>
        <w:t>”</w:t>
      </w:r>
      <w:r>
        <w:rPr>
          <w:rFonts w:hint="eastAsia" w:ascii="宋体" w:hAnsi="宋体" w:cs="宋体"/>
          <w:caps/>
          <w:color w:val="auto"/>
          <w:highlight w:val="none"/>
        </w:rPr>
        <w:t>中的条款对应的补充、修改和完善。</w:t>
      </w:r>
    </w:p>
    <w:tbl>
      <w:tblPr>
        <w:tblStyle w:val="48"/>
        <w:tblW w:w="96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694" w:type="dxa"/>
            <w:tcBorders>
              <w:bottom w:val="single" w:color="auto" w:sz="4" w:space="0"/>
            </w:tcBorders>
            <w:vAlign w:val="center"/>
          </w:tcPr>
          <w:p>
            <w:pPr>
              <w:spacing w:before="120" w:after="120" w:line="360" w:lineRule="auto"/>
              <w:jc w:val="center"/>
              <w:rPr>
                <w:rFonts w:ascii="宋体" w:hAnsi="宋体" w:cs="宋体"/>
                <w:b/>
                <w:color w:val="auto"/>
                <w:highlight w:val="none"/>
              </w:rPr>
            </w:pPr>
            <w:r>
              <w:rPr>
                <w:rFonts w:hint="eastAsia" w:ascii="宋体" w:hAnsi="宋体" w:cs="宋体"/>
                <w:b/>
                <w:color w:val="auto"/>
                <w:highlight w:val="none"/>
              </w:rPr>
              <w:t>内容</w:t>
            </w:r>
          </w:p>
        </w:tc>
        <w:tc>
          <w:tcPr>
            <w:tcW w:w="7935" w:type="dxa"/>
            <w:tcBorders>
              <w:bottom w:val="single" w:color="auto" w:sz="4" w:space="0"/>
            </w:tcBorders>
            <w:vAlign w:val="center"/>
          </w:tcPr>
          <w:p>
            <w:pPr>
              <w:spacing w:before="120" w:after="120" w:line="360" w:lineRule="auto"/>
              <w:jc w:val="center"/>
              <w:rPr>
                <w:rFonts w:ascii="宋体" w:hAnsi="宋体" w:cs="宋体"/>
                <w:b/>
                <w:color w:val="auto"/>
                <w:highlight w:val="none"/>
              </w:rPr>
            </w:pPr>
            <w:r>
              <w:rPr>
                <w:rFonts w:hint="eastAsia" w:ascii="宋体" w:hAnsi="宋体" w:cs="宋体"/>
                <w:b/>
                <w:color w:val="auto"/>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629" w:type="dxa"/>
            <w:gridSpan w:val="2"/>
            <w:shd w:val="clear" w:color="auto" w:fill="BFBFBF"/>
            <w:vAlign w:val="center"/>
          </w:tcPr>
          <w:p>
            <w:pPr>
              <w:spacing w:before="120" w:after="120" w:line="360" w:lineRule="auto"/>
              <w:jc w:val="center"/>
              <w:rPr>
                <w:rFonts w:ascii="宋体" w:hAnsi="宋体" w:cs="宋体"/>
                <w:b/>
                <w:color w:val="auto"/>
                <w:highlight w:val="none"/>
              </w:rPr>
            </w:pPr>
            <w:r>
              <w:rPr>
                <w:rFonts w:hint="eastAsia" w:ascii="宋体" w:hAnsi="宋体" w:cs="宋体"/>
                <w:b/>
                <w:color w:val="auto"/>
                <w:highlight w:val="none"/>
              </w:rPr>
              <w:t>第三章    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9629" w:type="dxa"/>
            <w:gridSpan w:val="2"/>
            <w:tcBorders>
              <w:bottom w:val="single" w:color="auto" w:sz="4" w:space="0"/>
            </w:tcBorders>
            <w:shd w:val="clear" w:color="auto" w:fill="BFBFBF"/>
            <w:vAlign w:val="center"/>
          </w:tcPr>
          <w:p>
            <w:pPr>
              <w:spacing w:before="120" w:after="120" w:line="360" w:lineRule="auto"/>
              <w:rPr>
                <w:rFonts w:ascii="宋体" w:hAnsi="宋体" w:cs="宋体"/>
                <w:b/>
                <w:color w:val="auto"/>
                <w:highlight w:val="none"/>
              </w:rPr>
            </w:pPr>
            <w:r>
              <w:rPr>
                <w:rFonts w:hint="eastAsia" w:ascii="宋体" w:hAnsi="宋体" w:cs="宋体"/>
                <w:b/>
                <w:color w:val="auto"/>
                <w:highlight w:val="none"/>
              </w:rPr>
              <w:t>第一节 ：（供应商应当提供的）资格证明文件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9" w:type="dxa"/>
            <w:gridSpan w:val="2"/>
            <w:shd w:val="clear" w:color="auto" w:fill="FFFFFF"/>
            <w:vAlign w:val="center"/>
          </w:tcPr>
          <w:p>
            <w:pPr>
              <w:spacing w:line="360" w:lineRule="auto"/>
              <w:rPr>
                <w:rStyle w:val="51"/>
                <w:rFonts w:ascii="宋体" w:hAnsi="宋体"/>
                <w:b w:val="0"/>
                <w:color w:val="auto"/>
                <w:szCs w:val="21"/>
                <w:highlight w:val="none"/>
              </w:rPr>
            </w:pPr>
            <w:r>
              <w:rPr>
                <w:rStyle w:val="51"/>
                <w:rFonts w:hint="eastAsia" w:ascii="宋体" w:hAnsi="宋体"/>
                <w:b w:val="0"/>
                <w:color w:val="auto"/>
                <w:szCs w:val="21"/>
                <w:highlight w:val="none"/>
              </w:rPr>
              <w:t>1.提供在中华人民共和国境内注册的营业执照（或事业单位法人证书，或社会团体法人登记证书，或执业许可证）复印件（如非“多证合一”证照，同时提供组织机构代码证复印件和税务登记证复印件）；如供应商为自然人的需提供自然人身份证复印件；【</w:t>
            </w:r>
            <w:r>
              <w:rPr>
                <w:rStyle w:val="51"/>
                <w:rFonts w:hint="eastAsia" w:ascii="宋体" w:hAnsi="宋体"/>
                <w:b w:val="0"/>
                <w:color w:val="auto"/>
                <w:highlight w:val="none"/>
              </w:rPr>
              <w:t>响应供应商如果有名称变更的，应同时提供由行政主管部门出具的变更证明文件</w:t>
            </w:r>
            <w:r>
              <w:rPr>
                <w:rStyle w:val="51"/>
                <w:rFonts w:hint="eastAsia" w:ascii="宋体" w:hAnsi="宋体"/>
                <w:b w:val="0"/>
                <w:color w:val="auto"/>
                <w:szCs w:val="21"/>
                <w:highlight w:val="none"/>
              </w:rPr>
              <w:t>复印件</w:t>
            </w:r>
            <w:r>
              <w:rPr>
                <w:rStyle w:val="51"/>
                <w:rFonts w:hint="eastAsia" w:ascii="宋体" w:hAnsi="宋体"/>
                <w:b w:val="0"/>
                <w:color w:val="auto"/>
                <w:highlight w:val="none"/>
              </w:rPr>
              <w:t>。若以不具有独立承担民事责任能力的分支机构响应，同时提供须取得具有法人资格的总公司的授权书</w:t>
            </w:r>
            <w:r>
              <w:rPr>
                <w:rStyle w:val="51"/>
                <w:rFonts w:hint="eastAsia" w:ascii="宋体" w:hAnsi="宋体"/>
                <w:b w:val="0"/>
                <w:color w:val="auto"/>
                <w:highlight w:val="none"/>
                <w:lang w:eastAsia="zh-CN"/>
              </w:rPr>
              <w:t>原件</w:t>
            </w:r>
            <w:r>
              <w:rPr>
                <w:rStyle w:val="51"/>
                <w:rFonts w:hint="eastAsia" w:ascii="宋体" w:hAnsi="宋体"/>
                <w:b w:val="0"/>
                <w:color w:val="auto"/>
                <w:highlight w:val="none"/>
              </w:rPr>
              <w:t>，并提供总公司营业执照复印件。</w:t>
            </w:r>
            <w:r>
              <w:rPr>
                <w:rStyle w:val="51"/>
                <w:rFonts w:hint="eastAsia" w:ascii="宋体" w:hAnsi="宋体"/>
                <w:b w:val="0"/>
                <w:color w:val="auto"/>
                <w:szCs w:val="21"/>
                <w:highlight w:val="none"/>
              </w:rPr>
              <w:t>】</w:t>
            </w:r>
          </w:p>
          <w:p>
            <w:pPr>
              <w:spacing w:line="360" w:lineRule="auto"/>
              <w:rPr>
                <w:rStyle w:val="51"/>
                <w:rFonts w:hint="eastAsia" w:ascii="宋体" w:hAnsi="宋体"/>
                <w:b w:val="0"/>
                <w:color w:val="auto"/>
                <w:szCs w:val="21"/>
                <w:highlight w:val="none"/>
              </w:rPr>
            </w:pPr>
            <w:r>
              <w:rPr>
                <w:rStyle w:val="51"/>
                <w:rFonts w:hint="eastAsia" w:ascii="宋体" w:hAnsi="宋体"/>
                <w:b w:val="0"/>
                <w:color w:val="auto"/>
                <w:szCs w:val="21"/>
                <w:highlight w:val="none"/>
              </w:rPr>
              <w:t>2.有依法缴纳税收和社会保障资金的良好记录：依据《</w:t>
            </w:r>
            <w:r>
              <w:rPr>
                <w:rStyle w:val="51"/>
                <w:rFonts w:hint="eastAsia" w:ascii="宋体" w:hAnsi="宋体"/>
                <w:b w:val="0"/>
                <w:color w:val="auto"/>
                <w:szCs w:val="21"/>
                <w:highlight w:val="none"/>
                <w:lang w:val="en-US" w:eastAsia="zh-CN"/>
              </w:rPr>
              <w:t>供应商资格声明函</w:t>
            </w:r>
            <w:r>
              <w:rPr>
                <w:rStyle w:val="51"/>
                <w:rFonts w:hint="eastAsia" w:ascii="宋体" w:hAnsi="宋体"/>
                <w:b w:val="0"/>
                <w:color w:val="auto"/>
                <w:szCs w:val="21"/>
                <w:highlight w:val="none"/>
              </w:rPr>
              <w:t>》。</w:t>
            </w:r>
          </w:p>
          <w:p>
            <w:pPr>
              <w:spacing w:line="360" w:lineRule="auto"/>
              <w:rPr>
                <w:rStyle w:val="51"/>
                <w:rFonts w:hint="eastAsia" w:ascii="宋体" w:hAnsi="宋体"/>
                <w:b w:val="0"/>
                <w:color w:val="auto"/>
                <w:szCs w:val="21"/>
                <w:highlight w:val="none"/>
              </w:rPr>
            </w:pPr>
            <w:r>
              <w:rPr>
                <w:rStyle w:val="51"/>
                <w:rFonts w:hint="eastAsia" w:ascii="宋体" w:hAnsi="宋体"/>
                <w:b w:val="0"/>
                <w:color w:val="auto"/>
                <w:szCs w:val="21"/>
                <w:highlight w:val="none"/>
              </w:rPr>
              <w:t>3</w:t>
            </w:r>
            <w:r>
              <w:rPr>
                <w:rStyle w:val="51"/>
                <w:rFonts w:hint="eastAsia" w:ascii="宋体" w:hAnsi="宋体"/>
                <w:b w:val="0"/>
                <w:color w:val="auto"/>
                <w:szCs w:val="21"/>
                <w:highlight w:val="none"/>
                <w:lang w:val="en-US" w:eastAsia="zh-CN"/>
              </w:rPr>
              <w:t>.</w:t>
            </w:r>
            <w:r>
              <w:rPr>
                <w:rStyle w:val="51"/>
                <w:rFonts w:hint="eastAsia" w:ascii="宋体" w:hAnsi="宋体"/>
                <w:b w:val="0"/>
                <w:color w:val="auto"/>
                <w:szCs w:val="21"/>
                <w:highlight w:val="none"/>
              </w:rPr>
              <w:t>具有良好的商业信誉和健全的财务会计制度：依据《</w:t>
            </w:r>
            <w:r>
              <w:rPr>
                <w:rStyle w:val="51"/>
                <w:rFonts w:hint="eastAsia" w:ascii="宋体" w:hAnsi="宋体"/>
                <w:b w:val="0"/>
                <w:color w:val="auto"/>
                <w:szCs w:val="21"/>
                <w:highlight w:val="none"/>
                <w:lang w:val="en-US" w:eastAsia="zh-CN"/>
              </w:rPr>
              <w:t>供应商资格声明函</w:t>
            </w:r>
            <w:r>
              <w:rPr>
                <w:rStyle w:val="51"/>
                <w:rFonts w:hint="eastAsia" w:ascii="宋体" w:hAnsi="宋体"/>
                <w:b w:val="0"/>
                <w:color w:val="auto"/>
                <w:szCs w:val="21"/>
                <w:highlight w:val="none"/>
              </w:rPr>
              <w:t>》 。</w:t>
            </w:r>
          </w:p>
          <w:p>
            <w:pPr>
              <w:spacing w:line="360" w:lineRule="auto"/>
              <w:rPr>
                <w:rStyle w:val="51"/>
                <w:rFonts w:hint="eastAsia" w:ascii="宋体" w:hAnsi="宋体"/>
                <w:b w:val="0"/>
                <w:color w:val="auto"/>
                <w:szCs w:val="21"/>
                <w:highlight w:val="none"/>
              </w:rPr>
            </w:pPr>
            <w:r>
              <w:rPr>
                <w:rStyle w:val="51"/>
                <w:rFonts w:hint="eastAsia" w:ascii="宋体" w:hAnsi="宋体"/>
                <w:b w:val="0"/>
                <w:color w:val="auto"/>
                <w:szCs w:val="21"/>
                <w:highlight w:val="none"/>
              </w:rPr>
              <w:t>4</w:t>
            </w:r>
            <w:r>
              <w:rPr>
                <w:rStyle w:val="51"/>
                <w:rFonts w:hint="eastAsia" w:ascii="宋体" w:hAnsi="宋体"/>
                <w:b w:val="0"/>
                <w:color w:val="auto"/>
                <w:szCs w:val="21"/>
                <w:highlight w:val="none"/>
                <w:lang w:val="en-US" w:eastAsia="zh-CN"/>
              </w:rPr>
              <w:t>.</w:t>
            </w:r>
            <w:r>
              <w:rPr>
                <w:rStyle w:val="51"/>
                <w:rFonts w:hint="eastAsia" w:ascii="宋体" w:hAnsi="宋体"/>
                <w:b w:val="0"/>
                <w:color w:val="auto"/>
                <w:szCs w:val="21"/>
                <w:highlight w:val="none"/>
              </w:rPr>
              <w:t>履行合同所必需的设备和专业技术能力：依据《</w:t>
            </w:r>
            <w:r>
              <w:rPr>
                <w:rStyle w:val="51"/>
                <w:rFonts w:hint="eastAsia" w:ascii="宋体" w:hAnsi="宋体"/>
                <w:b w:val="0"/>
                <w:color w:val="auto"/>
                <w:szCs w:val="21"/>
                <w:highlight w:val="none"/>
                <w:lang w:val="en-US" w:eastAsia="zh-CN"/>
              </w:rPr>
              <w:t>供应商资格声明函</w:t>
            </w:r>
            <w:r>
              <w:rPr>
                <w:rStyle w:val="51"/>
                <w:rFonts w:hint="eastAsia" w:ascii="宋体" w:hAnsi="宋体"/>
                <w:b w:val="0"/>
                <w:color w:val="auto"/>
                <w:szCs w:val="21"/>
                <w:highlight w:val="none"/>
              </w:rPr>
              <w:t>》。</w:t>
            </w:r>
          </w:p>
          <w:p>
            <w:pPr>
              <w:spacing w:line="360" w:lineRule="auto"/>
              <w:rPr>
                <w:rStyle w:val="51"/>
                <w:rFonts w:hint="eastAsia" w:ascii="宋体" w:hAnsi="宋体"/>
                <w:b w:val="0"/>
                <w:color w:val="auto"/>
                <w:szCs w:val="21"/>
                <w:highlight w:val="none"/>
              </w:rPr>
            </w:pPr>
            <w:r>
              <w:rPr>
                <w:rStyle w:val="51"/>
                <w:rFonts w:hint="eastAsia" w:ascii="宋体" w:hAnsi="宋体"/>
                <w:b w:val="0"/>
                <w:color w:val="auto"/>
                <w:szCs w:val="21"/>
                <w:highlight w:val="none"/>
              </w:rPr>
              <w:t>5</w:t>
            </w:r>
            <w:r>
              <w:rPr>
                <w:rStyle w:val="51"/>
                <w:rFonts w:hint="eastAsia" w:ascii="宋体" w:hAnsi="宋体"/>
                <w:b w:val="0"/>
                <w:color w:val="auto"/>
                <w:szCs w:val="21"/>
                <w:highlight w:val="none"/>
                <w:lang w:val="en-US" w:eastAsia="zh-CN"/>
              </w:rPr>
              <w:t>.</w:t>
            </w:r>
            <w:r>
              <w:rPr>
                <w:rStyle w:val="51"/>
                <w:rFonts w:hint="eastAsia" w:ascii="宋体" w:hAnsi="宋体"/>
                <w:b w:val="0"/>
                <w:color w:val="auto"/>
                <w:szCs w:val="21"/>
                <w:highlight w:val="none"/>
              </w:rPr>
              <w:t>参加采购活动前3年内，在经营活动中没有重大违法记录：依据《</w:t>
            </w:r>
            <w:r>
              <w:rPr>
                <w:rStyle w:val="51"/>
                <w:rFonts w:hint="eastAsia" w:ascii="宋体" w:hAnsi="宋体"/>
                <w:b w:val="0"/>
                <w:color w:val="auto"/>
                <w:szCs w:val="21"/>
                <w:highlight w:val="none"/>
                <w:lang w:val="en-US" w:eastAsia="zh-CN"/>
              </w:rPr>
              <w:t>供应商资格声明函</w:t>
            </w:r>
            <w:r>
              <w:rPr>
                <w:rStyle w:val="51"/>
                <w:rFonts w:hint="eastAsia" w:ascii="宋体" w:hAnsi="宋体"/>
                <w:b w:val="0"/>
                <w:color w:val="auto"/>
                <w:szCs w:val="21"/>
                <w:highlight w:val="none"/>
              </w:rPr>
              <w:t>》。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360" w:lineRule="auto"/>
              <w:rPr>
                <w:rFonts w:hint="eastAsia" w:ascii="宋体" w:hAnsi="宋体"/>
                <w:bCs/>
                <w:color w:val="auto"/>
                <w:szCs w:val="21"/>
                <w:highlight w:val="none"/>
              </w:rPr>
            </w:pPr>
            <w:r>
              <w:rPr>
                <w:rFonts w:hint="eastAsia" w:ascii="宋体" w:hAnsi="宋体" w:cs="宋体"/>
                <w:color w:val="auto"/>
                <w:szCs w:val="21"/>
                <w:highlight w:val="none"/>
              </w:rPr>
              <w:t>6.</w:t>
            </w:r>
            <w:r>
              <w:rPr>
                <w:rFonts w:hint="eastAsia" w:ascii="宋体" w:hAnsi="宋体"/>
                <w:bCs/>
                <w:color w:val="auto"/>
                <w:szCs w:val="21"/>
                <w:highlight w:val="none"/>
              </w:rPr>
              <w:t xml:space="preserve"> 有效的供应商资格声明函。</w:t>
            </w:r>
          </w:p>
          <w:p>
            <w:pPr>
              <w:adjustRightInd w:val="0"/>
              <w:snapToGrid w:val="0"/>
              <w:spacing w:line="360" w:lineRule="auto"/>
              <w:rPr>
                <w:rFonts w:hint="eastAsia" w:ascii="宋体" w:hAnsi="宋体" w:cs="Arial"/>
                <w:color w:val="auto"/>
                <w:szCs w:val="21"/>
                <w:highlight w:val="none"/>
              </w:rPr>
            </w:pPr>
            <w:r>
              <w:rPr>
                <w:rFonts w:hint="eastAsia" w:ascii="宋体" w:hAnsi="宋体" w:cs="Arial"/>
                <w:bCs/>
                <w:color w:val="auto"/>
                <w:highlight w:val="none"/>
                <w:lang w:val="en-US" w:eastAsia="zh-CN"/>
              </w:rPr>
              <w:t>7.</w:t>
            </w:r>
            <w:r>
              <w:rPr>
                <w:rFonts w:hint="eastAsia" w:ascii="宋体" w:hAnsi="宋体" w:cs="Arial"/>
                <w:color w:val="auto"/>
                <w:szCs w:val="21"/>
                <w:highlight w:val="none"/>
              </w:rPr>
              <w:t>本项目属于专门面向中小企业采购的项目。【注：参与的供应商工程的施工单位全部为符合政策要求的中小企业。（提供《中小企业声明函》或《残疾人福利性单位声明函》或由省级以上监狱管理局、戒毒管理局（含新疆生产建设兵团）出具的属于监狱企业的证明文件复印件。）】</w:t>
            </w:r>
          </w:p>
          <w:p>
            <w:p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8.施工资质要求</w:t>
            </w:r>
            <w:r>
              <w:rPr>
                <w:rFonts w:hint="eastAsia" w:ascii="宋体" w:hAnsi="宋体"/>
                <w:bCs/>
                <w:color w:val="auto"/>
                <w:szCs w:val="21"/>
                <w:highlight w:val="none"/>
                <w:lang w:val="en-US" w:eastAsia="zh-CN"/>
              </w:rPr>
              <w:t>：</w:t>
            </w:r>
            <w:r>
              <w:rPr>
                <w:rFonts w:hint="eastAsia" w:ascii="宋体" w:hAnsi="宋体" w:cs="Arial"/>
                <w:color w:val="auto"/>
                <w:szCs w:val="21"/>
                <w:highlight w:val="none"/>
              </w:rPr>
              <w:t>供应商</w:t>
            </w:r>
            <w:r>
              <w:rPr>
                <w:rFonts w:hint="eastAsia" w:ascii="宋体" w:hAnsi="宋体" w:cs="Arial"/>
                <w:color w:val="auto"/>
                <w:szCs w:val="21"/>
                <w:highlight w:val="none"/>
                <w:lang w:val="en-US" w:eastAsia="zh-CN"/>
              </w:rPr>
              <w:t>同时</w:t>
            </w:r>
            <w:r>
              <w:rPr>
                <w:rFonts w:hint="eastAsia" w:ascii="宋体" w:hAnsi="宋体" w:cs="Arial"/>
                <w:color w:val="auto"/>
                <w:szCs w:val="21"/>
                <w:highlight w:val="none"/>
              </w:rPr>
              <w:t>具有承接本工程所需的①建筑装修装饰工程专业承包二级（或以上）资质</w:t>
            </w:r>
            <w:r>
              <w:rPr>
                <w:rFonts w:hint="eastAsia" w:ascii="宋体" w:hAnsi="宋体" w:cs="Arial"/>
                <w:color w:val="auto"/>
                <w:szCs w:val="21"/>
                <w:highlight w:val="none"/>
                <w:lang w:val="en-US" w:eastAsia="zh-CN"/>
              </w:rPr>
              <w:t>、②消防设施工程专业承包资质二级（或以上）资质；（须</w:t>
            </w:r>
            <w:r>
              <w:rPr>
                <w:rFonts w:hint="eastAsia" w:ascii="宋体" w:hAnsi="宋体" w:cs="Arial"/>
                <w:b/>
                <w:bCs/>
                <w:color w:val="auto"/>
                <w:szCs w:val="21"/>
                <w:highlight w:val="none"/>
                <w:lang w:val="en-US" w:eastAsia="zh-CN"/>
              </w:rPr>
              <w:t>同时</w:t>
            </w:r>
            <w:r>
              <w:rPr>
                <w:rFonts w:hint="eastAsia" w:ascii="宋体" w:hAnsi="宋体" w:cs="Arial"/>
                <w:color w:val="auto"/>
                <w:szCs w:val="21"/>
                <w:highlight w:val="none"/>
                <w:lang w:val="en-US" w:eastAsia="zh-CN"/>
              </w:rPr>
              <w:t>提供</w:t>
            </w:r>
            <w:r>
              <w:rPr>
                <w:rFonts w:hint="eastAsia" w:ascii="宋体" w:hAnsi="宋体"/>
                <w:color w:val="auto"/>
                <w:szCs w:val="21"/>
                <w:highlight w:val="none"/>
                <w:lang w:val="en-US" w:eastAsia="zh-CN"/>
              </w:rPr>
              <w:t>有效资质文件</w:t>
            </w:r>
            <w:r>
              <w:rPr>
                <w:rFonts w:hint="eastAsia" w:ascii="宋体" w:hAnsi="宋体"/>
                <w:color w:val="auto"/>
                <w:szCs w:val="21"/>
                <w:highlight w:val="none"/>
              </w:rPr>
              <w:t>的复印件</w:t>
            </w:r>
            <w:r>
              <w:rPr>
                <w:rFonts w:hint="eastAsia" w:ascii="宋体" w:hAnsi="宋体"/>
                <w:color w:val="auto"/>
                <w:szCs w:val="21"/>
                <w:highlight w:val="none"/>
                <w:lang w:val="en-US" w:eastAsia="zh-CN"/>
              </w:rPr>
              <w:t>并加盖响应供应商公章</w:t>
            </w:r>
            <w:r>
              <w:rPr>
                <w:rFonts w:hint="eastAsia" w:ascii="宋体" w:hAnsi="宋体" w:cs="Arial"/>
                <w:color w:val="auto"/>
                <w:szCs w:val="21"/>
                <w:highlight w:val="none"/>
                <w:lang w:val="en-US" w:eastAsia="zh-CN"/>
              </w:rPr>
              <w:t>）</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9.供应商持有有效期内的建设行政主管部门颁发的安全生产许可证。</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10.供应商拟担任本工程项目负责人的人员为建筑工程专业二级或以上级别的注册建造师。项目负责人持有安全生产考核合格证（B类）或建筑施工企业项目负责人安全生产考核合格证书。</w:t>
            </w:r>
          </w:p>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11.专职安全员须具有安全生产考核合格证（C类）或建筑施工企业专职安全生产管理人员安全生产考核合格证书（C3类），项目负责人和安全员不为同一人。</w:t>
            </w:r>
          </w:p>
          <w:p>
            <w:pPr>
              <w:pStyle w:val="2"/>
              <w:spacing w:line="360" w:lineRule="auto"/>
              <w:rPr>
                <w:rFonts w:ascii="宋体" w:hAnsi="宋体" w:cs="宋体"/>
                <w:b/>
                <w:color w:val="auto"/>
                <w:highlight w:val="none"/>
              </w:rPr>
            </w:pPr>
            <w:r>
              <w:rPr>
                <w:rFonts w:hint="eastAsia" w:cs="Arial"/>
                <w:color w:val="auto"/>
                <w:szCs w:val="21"/>
                <w:highlight w:val="none"/>
                <w:lang w:val="en-US" w:eastAsia="zh-CN"/>
              </w:rPr>
              <w:t>12.</w:t>
            </w:r>
            <w:r>
              <w:rPr>
                <w:rFonts w:hint="eastAsia" w:ascii="宋体" w:hAnsi="宋体" w:eastAsia="宋体" w:cs="Arial"/>
                <w:color w:val="auto"/>
                <w:spacing w:val="0"/>
                <w:sz w:val="21"/>
                <w:szCs w:val="21"/>
                <w:highlight w:val="none"/>
                <w:lang w:val="en-US" w:eastAsia="zh-CN" w:bidi="ar-SA"/>
              </w:rPr>
              <w:t>供应商应当具备“广东政府采购智慧云平台</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https://gdgpo.czt.gd.gov.cn/</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电子卖场--定点集市--装修工程”类的合格有效的定点供应商。（提供“广东政府采购智慧云平台电子卖场--定点集市--装修工程”类别下的供应商名单查询结果打印页或提供书面承诺函，如均未提供的，以遴选代理机构在遴选评审现场通过“广东政府采购智慧云平台--电子卖场--定点集市--装修工程”类别下查询供应商名单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9629" w:type="dxa"/>
            <w:gridSpan w:val="2"/>
            <w:shd w:val="clear" w:color="auto" w:fill="BFBFBF"/>
            <w:vAlign w:val="center"/>
          </w:tcPr>
          <w:p>
            <w:pPr>
              <w:spacing w:before="120" w:after="120" w:line="360" w:lineRule="auto"/>
              <w:rPr>
                <w:rFonts w:ascii="宋体" w:hAnsi="宋体" w:cs="宋体"/>
                <w:color w:val="auto"/>
                <w:szCs w:val="21"/>
                <w:highlight w:val="none"/>
              </w:rPr>
            </w:pPr>
            <w:r>
              <w:rPr>
                <w:rFonts w:hint="eastAsia" w:ascii="宋体" w:hAnsi="宋体" w:cs="宋体"/>
                <w:b/>
                <w:color w:val="auto"/>
                <w:highlight w:val="none"/>
              </w:rPr>
              <w:t>第二节： 响应文件的数量、密封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694" w:type="dxa"/>
            <w:vAlign w:val="center"/>
          </w:tcPr>
          <w:p>
            <w:pPr>
              <w:spacing w:before="120" w:after="120" w:line="360" w:lineRule="auto"/>
              <w:jc w:val="center"/>
              <w:rPr>
                <w:rFonts w:ascii="宋体" w:hAnsi="宋体" w:cs="宋体"/>
                <w:color w:val="auto"/>
                <w:szCs w:val="22"/>
                <w:highlight w:val="none"/>
              </w:rPr>
            </w:pPr>
            <w:r>
              <w:rPr>
                <w:rFonts w:hint="eastAsia" w:ascii="宋体" w:hAnsi="宋体" w:cs="宋体"/>
                <w:color w:val="auto"/>
                <w:highlight w:val="none"/>
              </w:rPr>
              <w:t>响应文件数量</w:t>
            </w:r>
          </w:p>
        </w:tc>
        <w:tc>
          <w:tcPr>
            <w:tcW w:w="7935" w:type="dxa"/>
            <w:vAlign w:val="center"/>
          </w:tcPr>
          <w:p>
            <w:pPr>
              <w:spacing w:before="120" w:after="120" w:line="360" w:lineRule="auto"/>
              <w:rPr>
                <w:rFonts w:ascii="宋体" w:hAnsi="宋体" w:cs="宋体"/>
                <w:color w:val="auto"/>
                <w:szCs w:val="22"/>
                <w:highlight w:val="none"/>
              </w:rPr>
            </w:pPr>
            <w:r>
              <w:rPr>
                <w:rFonts w:hint="eastAsia" w:ascii="宋体" w:hAnsi="宋体" w:cs="宋体"/>
                <w:color w:val="auto"/>
                <w:sz w:val="20"/>
                <w:szCs w:val="21"/>
                <w:highlight w:val="none"/>
              </w:rPr>
              <w:t>响应文件一式</w:t>
            </w:r>
            <w:r>
              <w:rPr>
                <w:rFonts w:hint="eastAsia" w:ascii="宋体" w:hAnsi="宋体" w:cs="Arial"/>
                <w:color w:val="auto"/>
                <w:sz w:val="20"/>
                <w:szCs w:val="21"/>
                <w:highlight w:val="none"/>
              </w:rPr>
              <w:t>4</w:t>
            </w:r>
            <w:r>
              <w:rPr>
                <w:rFonts w:hint="eastAsia" w:ascii="宋体" w:hAnsi="宋体" w:cs="宋体"/>
                <w:color w:val="auto"/>
                <w:sz w:val="20"/>
                <w:szCs w:val="21"/>
                <w:highlight w:val="none"/>
              </w:rPr>
              <w:t>份，其中正本1份，副本</w:t>
            </w:r>
            <w:r>
              <w:rPr>
                <w:rFonts w:hint="eastAsia" w:ascii="宋体" w:hAnsi="宋体" w:cs="Arial"/>
                <w:color w:val="auto"/>
                <w:sz w:val="20"/>
                <w:szCs w:val="21"/>
                <w:highlight w:val="none"/>
              </w:rPr>
              <w:t>3</w:t>
            </w:r>
            <w:r>
              <w:rPr>
                <w:rFonts w:hint="eastAsia" w:ascii="宋体" w:hAnsi="宋体" w:cs="宋体"/>
                <w:color w:val="auto"/>
                <w:sz w:val="20"/>
                <w:szCs w:val="21"/>
                <w:highlight w:val="none"/>
              </w:rPr>
              <w:t>份，电子文件1份。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694" w:type="dxa"/>
            <w:vAlign w:val="center"/>
          </w:tcPr>
          <w:p>
            <w:pPr>
              <w:spacing w:before="120" w:after="120" w:line="360" w:lineRule="auto"/>
              <w:jc w:val="center"/>
              <w:rPr>
                <w:rFonts w:ascii="宋体" w:hAnsi="宋体" w:cs="宋体"/>
                <w:color w:val="auto"/>
                <w:szCs w:val="22"/>
                <w:highlight w:val="none"/>
              </w:rPr>
            </w:pPr>
            <w:r>
              <w:rPr>
                <w:rFonts w:hint="eastAsia" w:ascii="宋体" w:hAnsi="宋体" w:cs="宋体"/>
                <w:color w:val="auto"/>
                <w:highlight w:val="none"/>
              </w:rPr>
              <w:t>建议密封方式</w:t>
            </w:r>
          </w:p>
        </w:tc>
        <w:tc>
          <w:tcPr>
            <w:tcW w:w="7935" w:type="dxa"/>
            <w:vAlign w:val="center"/>
          </w:tcPr>
          <w:p>
            <w:pPr>
              <w:spacing w:before="120" w:after="120" w:line="360" w:lineRule="auto"/>
              <w:rPr>
                <w:rFonts w:ascii="宋体" w:hAnsi="宋体" w:cs="宋体"/>
                <w:color w:val="auto"/>
                <w:szCs w:val="22"/>
                <w:highlight w:val="none"/>
              </w:rPr>
            </w:pPr>
            <w:r>
              <w:rPr>
                <w:rFonts w:hint="eastAsia" w:ascii="宋体" w:hAnsi="宋体" w:cs="宋体"/>
                <w:b/>
                <w:color w:val="auto"/>
                <w:szCs w:val="21"/>
                <w:highlight w:val="none"/>
              </w:rPr>
              <w:t>建议将【</w:t>
            </w:r>
            <w:r>
              <w:rPr>
                <w:rFonts w:hint="eastAsia" w:ascii="宋体" w:hAnsi="宋体" w:cs="宋体"/>
                <w:bCs/>
                <w:color w:val="auto"/>
                <w:szCs w:val="21"/>
                <w:highlight w:val="none"/>
              </w:rPr>
              <w:t>响应文件正本</w:t>
            </w:r>
            <w:r>
              <w:rPr>
                <w:rFonts w:hint="eastAsia" w:ascii="宋体" w:hAnsi="宋体" w:cs="宋体"/>
                <w:b/>
                <w:bCs/>
                <w:color w:val="auto"/>
                <w:szCs w:val="21"/>
                <w:highlight w:val="none"/>
              </w:rPr>
              <w:t>】、</w:t>
            </w:r>
            <w:r>
              <w:rPr>
                <w:rFonts w:hint="eastAsia" w:ascii="宋体" w:hAnsi="宋体" w:cs="宋体"/>
                <w:b/>
                <w:color w:val="auto"/>
                <w:szCs w:val="21"/>
                <w:highlight w:val="none"/>
              </w:rPr>
              <w:t>【</w:t>
            </w:r>
            <w:r>
              <w:rPr>
                <w:rFonts w:hint="eastAsia" w:ascii="宋体" w:hAnsi="宋体" w:cs="宋体"/>
                <w:color w:val="auto"/>
                <w:szCs w:val="21"/>
                <w:highlight w:val="none"/>
              </w:rPr>
              <w:t>响应文件副本】、</w:t>
            </w:r>
            <w:r>
              <w:rPr>
                <w:rFonts w:hint="eastAsia" w:ascii="宋体" w:hAnsi="宋体" w:cs="宋体"/>
                <w:b/>
                <w:bCs/>
                <w:color w:val="auto"/>
                <w:szCs w:val="21"/>
                <w:highlight w:val="none"/>
              </w:rPr>
              <w:t>【</w:t>
            </w:r>
            <w:r>
              <w:rPr>
                <w:rFonts w:hint="eastAsia" w:ascii="宋体" w:hAnsi="宋体" w:cs="宋体"/>
                <w:color w:val="auto"/>
                <w:szCs w:val="21"/>
                <w:highlight w:val="none"/>
              </w:rPr>
              <w:t>电子文件</w:t>
            </w:r>
            <w:r>
              <w:rPr>
                <w:rFonts w:hint="eastAsia" w:ascii="宋体" w:hAnsi="宋体" w:cs="宋体"/>
                <w:b/>
                <w:color w:val="auto"/>
                <w:szCs w:val="21"/>
                <w:highlight w:val="none"/>
              </w:rPr>
              <w:t>】</w:t>
            </w:r>
            <w:r>
              <w:rPr>
                <w:rFonts w:hint="eastAsia" w:ascii="宋体" w:hAnsi="宋体" w:cs="宋体"/>
                <w:color w:val="auto"/>
                <w:szCs w:val="21"/>
                <w:highlight w:val="none"/>
              </w:rPr>
              <w:t>分别单独进行密封包装。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9629" w:type="dxa"/>
            <w:gridSpan w:val="2"/>
            <w:shd w:val="clear" w:color="auto" w:fill="BFBFBF"/>
            <w:vAlign w:val="center"/>
          </w:tcPr>
          <w:p>
            <w:pPr>
              <w:spacing w:before="120" w:after="120" w:line="360" w:lineRule="auto"/>
              <w:rPr>
                <w:rFonts w:ascii="宋体" w:hAnsi="宋体" w:cs="宋体"/>
                <w:b/>
                <w:color w:val="auto"/>
                <w:highlight w:val="none"/>
              </w:rPr>
            </w:pPr>
            <w:r>
              <w:rPr>
                <w:rFonts w:hint="eastAsia" w:ascii="宋体" w:hAnsi="宋体" w:cs="宋体"/>
                <w:b/>
                <w:color w:val="auto"/>
                <w:highlight w:val="none"/>
              </w:rPr>
              <w:t>其他说明事项：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629" w:type="dxa"/>
            <w:gridSpan w:val="2"/>
            <w:vAlign w:val="center"/>
          </w:tcPr>
          <w:p>
            <w:pPr>
              <w:spacing w:before="120" w:after="120" w:line="360" w:lineRule="auto"/>
              <w:rPr>
                <w:rFonts w:ascii="宋体" w:hAnsi="宋体" w:cs="宋体"/>
                <w:color w:val="auto"/>
                <w:szCs w:val="21"/>
                <w:highlight w:val="none"/>
              </w:rPr>
            </w:pPr>
            <w:r>
              <w:rPr>
                <w:rFonts w:hint="eastAsia" w:ascii="宋体" w:hAnsi="宋体" w:cs="宋体"/>
                <w:color w:val="auto"/>
                <w:szCs w:val="21"/>
                <w:highlight w:val="none"/>
              </w:rPr>
              <w:t>1.关于备选方案：供应商只允许以一个响应方案参与响应，否则将视为无效响应。</w:t>
            </w:r>
          </w:p>
          <w:p>
            <w:pPr>
              <w:spacing w:before="120" w:after="120" w:line="360" w:lineRule="auto"/>
              <w:rPr>
                <w:rFonts w:ascii="宋体" w:hAnsi="宋体" w:cs="宋体"/>
                <w:color w:val="auto"/>
                <w:szCs w:val="21"/>
                <w:highlight w:val="none"/>
              </w:rPr>
            </w:pPr>
            <w:r>
              <w:rPr>
                <w:rFonts w:hint="eastAsia" w:ascii="宋体" w:hAnsi="宋体" w:cs="宋体"/>
                <w:color w:val="auto"/>
                <w:szCs w:val="21"/>
                <w:highlight w:val="none"/>
              </w:rPr>
              <w:t>2.关于分包或转包：供应商在</w:t>
            </w:r>
            <w:r>
              <w:rPr>
                <w:rFonts w:hint="eastAsia" w:ascii="宋体" w:hAnsi="宋体" w:cs="宋体"/>
                <w:color w:val="auto"/>
                <w:szCs w:val="21"/>
                <w:highlight w:val="none"/>
                <w:lang w:eastAsia="zh-CN"/>
              </w:rPr>
              <w:t>成交</w:t>
            </w:r>
            <w:r>
              <w:rPr>
                <w:rFonts w:hint="eastAsia" w:ascii="宋体" w:hAnsi="宋体" w:cs="宋体"/>
                <w:color w:val="auto"/>
                <w:szCs w:val="21"/>
                <w:highlight w:val="none"/>
              </w:rPr>
              <w:t>后不得以任何形式对项目内容进行分包或转包。</w:t>
            </w:r>
          </w:p>
          <w:p>
            <w:pPr>
              <w:spacing w:before="120" w:after="120" w:line="360" w:lineRule="auto"/>
              <w:rPr>
                <w:rFonts w:ascii="宋体" w:hAnsi="宋体" w:cs="宋体"/>
                <w:color w:val="auto"/>
                <w:szCs w:val="21"/>
                <w:highlight w:val="none"/>
              </w:rPr>
            </w:pPr>
            <w:r>
              <w:rPr>
                <w:rFonts w:hint="eastAsia" w:ascii="宋体" w:hAnsi="宋体" w:cs="宋体"/>
                <w:color w:val="auto"/>
                <w:szCs w:val="21"/>
                <w:highlight w:val="none"/>
              </w:rPr>
              <w:t>3.其他附加条件：若响应文件中出现</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不能接受的附加条件的，视为无效响应。</w:t>
            </w:r>
          </w:p>
        </w:tc>
      </w:tr>
      <w:bookmarkEnd w:id="0"/>
    </w:tbl>
    <w:p>
      <w:pPr>
        <w:spacing w:line="360" w:lineRule="auto"/>
        <w:ind w:firstLine="3483" w:firstLineChars="1652"/>
        <w:rPr>
          <w:rFonts w:ascii="宋体" w:hAnsi="宋体" w:cs="宋体"/>
          <w:b/>
          <w:color w:val="auto"/>
          <w:sz w:val="28"/>
          <w:szCs w:val="28"/>
          <w:highlight w:val="none"/>
        </w:rPr>
      </w:pPr>
      <w:r>
        <w:rPr>
          <w:rFonts w:hint="eastAsia" w:ascii="宋体" w:hAnsi="宋体" w:cs="宋体"/>
          <w:b/>
          <w:bCs/>
          <w:color w:val="auto"/>
          <w:szCs w:val="21"/>
          <w:highlight w:val="none"/>
        </w:rPr>
        <w:br w:type="page"/>
      </w:r>
      <w:r>
        <w:rPr>
          <w:rFonts w:hint="eastAsia" w:ascii="宋体" w:hAnsi="宋体" w:cs="宋体"/>
          <w:b/>
          <w:color w:val="auto"/>
          <w:sz w:val="28"/>
          <w:szCs w:val="28"/>
          <w:highlight w:val="none"/>
        </w:rPr>
        <w:t>第一章 总体说明</w:t>
      </w:r>
    </w:p>
    <w:p>
      <w:pPr>
        <w:spacing w:line="360" w:lineRule="auto"/>
        <w:ind w:firstLine="5307" w:firstLineChars="1652"/>
        <w:rPr>
          <w:rFonts w:ascii="宋体" w:hAnsi="宋体" w:cs="宋体"/>
          <w:b/>
          <w:color w:val="auto"/>
          <w:sz w:val="32"/>
          <w:szCs w:val="32"/>
          <w:highlight w:val="none"/>
        </w:rPr>
      </w:pPr>
    </w:p>
    <w:p>
      <w:pPr>
        <w:spacing w:line="360" w:lineRule="auto"/>
        <w:rPr>
          <w:rFonts w:ascii="宋体" w:hAnsi="宋体" w:cs="宋体"/>
          <w:color w:val="auto"/>
          <w:highlight w:val="none"/>
        </w:rPr>
      </w:pPr>
      <w:r>
        <w:rPr>
          <w:rFonts w:hint="eastAsia" w:ascii="宋体" w:hAnsi="宋体" w:cs="宋体"/>
          <w:color w:val="auto"/>
          <w:highlight w:val="none"/>
        </w:rPr>
        <w:t>一、适用范围：本</w:t>
      </w:r>
      <w:r>
        <w:rPr>
          <w:rFonts w:hint="eastAsia" w:ascii="宋体" w:hAnsi="宋体" w:cs="宋体"/>
          <w:color w:val="auto"/>
          <w:highlight w:val="none"/>
          <w:lang w:eastAsia="zh-CN"/>
        </w:rPr>
        <w:t>遴选文件</w:t>
      </w:r>
      <w:r>
        <w:rPr>
          <w:rFonts w:hint="eastAsia" w:ascii="宋体" w:hAnsi="宋体" w:cs="宋体"/>
          <w:color w:val="auto"/>
          <w:highlight w:val="none"/>
        </w:rPr>
        <w:t>适用于本</w:t>
      </w:r>
      <w:r>
        <w:rPr>
          <w:rFonts w:hint="eastAsia" w:ascii="宋体" w:hAnsi="宋体" w:cs="宋体"/>
          <w:color w:val="auto"/>
          <w:highlight w:val="none"/>
          <w:lang w:val="en-US" w:eastAsia="zh-CN"/>
        </w:rPr>
        <w:t>遴选</w:t>
      </w:r>
      <w:r>
        <w:rPr>
          <w:rFonts w:hint="eastAsia" w:ascii="宋体" w:hAnsi="宋体" w:cs="宋体"/>
          <w:color w:val="auto"/>
          <w:highlight w:val="none"/>
        </w:rPr>
        <w:t>邀请中所述的</w:t>
      </w:r>
      <w:r>
        <w:rPr>
          <w:rFonts w:hint="eastAsia" w:ascii="宋体" w:hAnsi="宋体" w:cs="宋体"/>
          <w:color w:val="auto"/>
          <w:highlight w:val="none"/>
          <w:lang w:eastAsia="zh-CN"/>
        </w:rPr>
        <w:t>遴选项目</w:t>
      </w:r>
      <w:r>
        <w:rPr>
          <w:rFonts w:hint="eastAsia" w:ascii="宋体" w:hAnsi="宋体" w:cs="宋体"/>
          <w:color w:val="auto"/>
          <w:highlight w:val="none"/>
        </w:rPr>
        <w:t>。</w:t>
      </w:r>
    </w:p>
    <w:p>
      <w:pPr>
        <w:pStyle w:val="5"/>
        <w:spacing w:line="360" w:lineRule="auto"/>
        <w:rPr>
          <w:rFonts w:hAnsi="宋体" w:cs="宋体"/>
          <w:color w:val="auto"/>
          <w:highlight w:val="none"/>
        </w:rPr>
      </w:pPr>
      <w:r>
        <w:rPr>
          <w:rFonts w:hint="eastAsia" w:hAnsi="宋体" w:cs="宋体"/>
          <w:color w:val="auto"/>
          <w:highlight w:val="none"/>
        </w:rPr>
        <w:t>二、资金性质：财政性资金。</w:t>
      </w:r>
    </w:p>
    <w:p>
      <w:pPr>
        <w:pStyle w:val="5"/>
        <w:spacing w:line="360" w:lineRule="auto"/>
        <w:rPr>
          <w:rFonts w:hAnsi="宋体" w:cs="宋体"/>
          <w:color w:val="auto"/>
          <w:highlight w:val="none"/>
        </w:rPr>
      </w:pPr>
      <w:r>
        <w:rPr>
          <w:rFonts w:hint="eastAsia" w:hAnsi="宋体" w:cs="宋体"/>
          <w:color w:val="auto"/>
          <w:szCs w:val="21"/>
          <w:highlight w:val="none"/>
        </w:rPr>
        <w:t>三、</w:t>
      </w:r>
      <w:r>
        <w:rPr>
          <w:rFonts w:hint="eastAsia" w:hAnsi="宋体" w:cs="宋体"/>
          <w:color w:val="auto"/>
          <w:highlight w:val="none"/>
          <w:lang w:eastAsia="zh-CN"/>
        </w:rPr>
        <w:t>遴选单位</w:t>
      </w:r>
      <w:r>
        <w:rPr>
          <w:rFonts w:hint="eastAsia" w:hAnsi="宋体" w:cs="宋体"/>
          <w:color w:val="auto"/>
          <w:highlight w:val="none"/>
        </w:rPr>
        <w:t>：是指</w:t>
      </w:r>
      <w:r>
        <w:rPr>
          <w:rFonts w:hint="eastAsia" w:hAnsi="宋体" w:cs="Arial"/>
          <w:color w:val="auto"/>
          <w:szCs w:val="21"/>
          <w:highlight w:val="none"/>
        </w:rPr>
        <w:t>广州市团校</w:t>
      </w:r>
      <w:r>
        <w:rPr>
          <w:rFonts w:hint="eastAsia" w:hAnsi="宋体" w:cs="宋体"/>
          <w:color w:val="auto"/>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四、</w:t>
      </w:r>
      <w:r>
        <w:rPr>
          <w:rFonts w:hint="eastAsia" w:ascii="宋体" w:hAnsi="宋体" w:cs="宋体"/>
          <w:color w:val="auto"/>
          <w:highlight w:val="none"/>
          <w:lang w:eastAsia="zh-CN"/>
        </w:rPr>
        <w:t>遴选代理机构</w:t>
      </w:r>
      <w:r>
        <w:rPr>
          <w:rFonts w:hint="eastAsia" w:ascii="宋体" w:hAnsi="宋体" w:cs="宋体"/>
          <w:color w:val="auto"/>
          <w:highlight w:val="none"/>
        </w:rPr>
        <w:t>：是指广东正采招标采购有限公司，根据委托事项依法办理</w:t>
      </w:r>
      <w:r>
        <w:rPr>
          <w:rFonts w:hint="eastAsia" w:ascii="宋体" w:hAnsi="宋体" w:cs="宋体"/>
          <w:color w:val="auto"/>
          <w:highlight w:val="none"/>
          <w:lang w:eastAsia="zh-CN"/>
        </w:rPr>
        <w:t>遴选活动</w:t>
      </w:r>
      <w:r>
        <w:rPr>
          <w:rFonts w:hint="eastAsia" w:ascii="宋体" w:hAnsi="宋体" w:cs="宋体"/>
          <w:color w:val="auto"/>
          <w:highlight w:val="none"/>
        </w:rPr>
        <w:t>，并对</w:t>
      </w:r>
      <w:r>
        <w:rPr>
          <w:rFonts w:hint="eastAsia" w:ascii="宋体" w:hAnsi="宋体" w:cs="宋体"/>
          <w:color w:val="auto"/>
          <w:highlight w:val="none"/>
          <w:lang w:eastAsia="zh-CN"/>
        </w:rPr>
        <w:t>遴选文件</w:t>
      </w:r>
      <w:r>
        <w:rPr>
          <w:rFonts w:hint="eastAsia" w:ascii="宋体" w:hAnsi="宋体" w:cs="宋体"/>
          <w:color w:val="auto"/>
          <w:highlight w:val="none"/>
        </w:rPr>
        <w:t>拥有最终的解释权。</w:t>
      </w:r>
    </w:p>
    <w:p>
      <w:pPr>
        <w:spacing w:line="360" w:lineRule="auto"/>
        <w:rPr>
          <w:rFonts w:ascii="宋体" w:hAnsi="宋体" w:cs="宋体"/>
          <w:color w:val="auto"/>
          <w:highlight w:val="none"/>
        </w:rPr>
      </w:pPr>
      <w:r>
        <w:rPr>
          <w:rFonts w:hint="eastAsia" w:ascii="宋体" w:hAnsi="宋体" w:cs="宋体"/>
          <w:color w:val="auto"/>
          <w:highlight w:val="none"/>
        </w:rPr>
        <w:t>五、</w:t>
      </w:r>
      <w:r>
        <w:rPr>
          <w:rFonts w:hint="eastAsia" w:ascii="宋体" w:hAnsi="宋体" w:cs="宋体"/>
          <w:color w:val="auto"/>
          <w:szCs w:val="21"/>
          <w:highlight w:val="none"/>
        </w:rPr>
        <w:t>供应商：是指向</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提供货物、工程或者服务的法人、其他组织或者自然人。</w:t>
      </w:r>
    </w:p>
    <w:p>
      <w:pPr>
        <w:spacing w:line="360" w:lineRule="auto"/>
        <w:rPr>
          <w:rFonts w:ascii="宋体" w:hAnsi="宋体" w:cs="宋体"/>
          <w:color w:val="auto"/>
          <w:szCs w:val="21"/>
          <w:highlight w:val="none"/>
        </w:rPr>
      </w:pPr>
      <w:r>
        <w:rPr>
          <w:rFonts w:hint="eastAsia" w:ascii="宋体" w:hAnsi="宋体" w:cs="宋体"/>
          <w:color w:val="auto"/>
          <w:highlight w:val="none"/>
        </w:rPr>
        <w:t>六、响应供应商：</w:t>
      </w:r>
      <w:r>
        <w:rPr>
          <w:rFonts w:hint="eastAsia" w:ascii="宋体" w:hAnsi="宋体" w:cs="宋体"/>
          <w:color w:val="auto"/>
          <w:szCs w:val="21"/>
          <w:highlight w:val="none"/>
        </w:rPr>
        <w:t>是指</w:t>
      </w:r>
      <w:r>
        <w:rPr>
          <w:rFonts w:hint="eastAsia" w:ascii="宋体" w:hAnsi="宋体" w:cs="宋体"/>
          <w:color w:val="auto"/>
          <w:highlight w:val="none"/>
        </w:rPr>
        <w:t>响应</w:t>
      </w:r>
      <w:r>
        <w:rPr>
          <w:rFonts w:hint="eastAsia" w:ascii="宋体" w:hAnsi="宋体" w:cs="宋体"/>
          <w:color w:val="auto"/>
          <w:highlight w:val="none"/>
          <w:lang w:val="en-US" w:eastAsia="zh-CN"/>
        </w:rPr>
        <w:t>遴选</w:t>
      </w:r>
      <w:r>
        <w:rPr>
          <w:rFonts w:hint="eastAsia" w:ascii="宋体" w:hAnsi="宋体" w:cs="宋体"/>
          <w:color w:val="auto"/>
          <w:highlight w:val="none"/>
        </w:rPr>
        <w:t>、参加</w:t>
      </w:r>
      <w:r>
        <w:rPr>
          <w:rFonts w:hint="eastAsia" w:ascii="宋体" w:hAnsi="宋体" w:cs="宋体"/>
          <w:color w:val="auto"/>
          <w:highlight w:val="none"/>
          <w:lang w:val="en-US" w:eastAsia="zh-CN"/>
        </w:rPr>
        <w:t>遴选</w:t>
      </w:r>
      <w:r>
        <w:rPr>
          <w:rFonts w:hint="eastAsia" w:ascii="宋体" w:hAnsi="宋体" w:cs="宋体"/>
          <w:color w:val="auto"/>
          <w:highlight w:val="none"/>
        </w:rPr>
        <w:t>竞争的中华人民共和国境内的法人、其他组织或自然人。</w:t>
      </w:r>
    </w:p>
    <w:p>
      <w:pPr>
        <w:spacing w:line="360" w:lineRule="auto"/>
        <w:rPr>
          <w:rFonts w:ascii="宋体" w:hAnsi="宋体" w:cs="宋体"/>
          <w:color w:val="auto"/>
          <w:highlight w:val="none"/>
        </w:rPr>
      </w:pPr>
      <w:r>
        <w:rPr>
          <w:rFonts w:hint="eastAsia" w:hAnsi="宋体" w:cs="宋体"/>
          <w:color w:val="auto"/>
          <w:highlight w:val="none"/>
        </w:rPr>
        <w:t>七、</w:t>
      </w:r>
      <w:r>
        <w:rPr>
          <w:rFonts w:hint="eastAsia" w:ascii="宋体" w:hAnsi="宋体" w:cs="宋体"/>
          <w:color w:val="auto"/>
          <w:highlight w:val="none"/>
          <w:lang w:eastAsia="zh-CN"/>
        </w:rPr>
        <w:t>选取供应商</w:t>
      </w:r>
      <w:r>
        <w:rPr>
          <w:rFonts w:hint="eastAsia" w:ascii="宋体" w:hAnsi="宋体" w:cs="宋体"/>
          <w:color w:val="auto"/>
          <w:highlight w:val="none"/>
        </w:rPr>
        <w:t>：是指经法定程序确定并授予</w:t>
      </w:r>
      <w:r>
        <w:rPr>
          <w:rFonts w:hint="eastAsia" w:ascii="宋体" w:hAnsi="宋体" w:cs="宋体"/>
          <w:color w:val="auto"/>
          <w:highlight w:val="none"/>
          <w:lang w:val="en-US" w:eastAsia="zh-CN"/>
        </w:rPr>
        <w:t>签订合同的</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highlight w:val="none"/>
        </w:rPr>
        <w:t>。</w:t>
      </w:r>
    </w:p>
    <w:p>
      <w:pPr>
        <w:spacing w:line="360" w:lineRule="auto"/>
        <w:jc w:val="center"/>
        <w:rPr>
          <w:rFonts w:ascii="宋体" w:hAnsi="宋体" w:cs="宋体"/>
          <w:b/>
          <w:color w:val="auto"/>
          <w:sz w:val="32"/>
          <w:szCs w:val="32"/>
          <w:highlight w:val="none"/>
        </w:rPr>
      </w:pPr>
    </w:p>
    <w:p>
      <w:pPr>
        <w:spacing w:line="360" w:lineRule="auto"/>
        <w:jc w:val="center"/>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rPr>
        <w:t xml:space="preserve">第二章 </w:t>
      </w:r>
      <w:r>
        <w:rPr>
          <w:rFonts w:hint="eastAsia" w:ascii="宋体" w:hAnsi="宋体" w:cs="宋体"/>
          <w:b/>
          <w:color w:val="auto"/>
          <w:sz w:val="28"/>
          <w:szCs w:val="28"/>
          <w:highlight w:val="none"/>
          <w:lang w:eastAsia="zh-CN"/>
        </w:rPr>
        <w:t>遴选文件</w:t>
      </w:r>
    </w:p>
    <w:p>
      <w:pPr>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一、</w:t>
      </w:r>
      <w:r>
        <w:rPr>
          <w:rFonts w:hint="eastAsia" w:ascii="宋体" w:hAnsi="宋体" w:cs="宋体"/>
          <w:b/>
          <w:color w:val="auto"/>
          <w:sz w:val="24"/>
          <w:szCs w:val="24"/>
          <w:highlight w:val="none"/>
          <w:lang w:eastAsia="zh-CN"/>
        </w:rPr>
        <w:t>遴选文件</w:t>
      </w:r>
      <w:r>
        <w:rPr>
          <w:rFonts w:hint="eastAsia" w:ascii="宋体" w:hAnsi="宋体" w:cs="宋体"/>
          <w:b/>
          <w:color w:val="auto"/>
          <w:sz w:val="24"/>
          <w:szCs w:val="24"/>
          <w:highlight w:val="none"/>
        </w:rPr>
        <w:t>的编制依据</w:t>
      </w:r>
    </w:p>
    <w:p>
      <w:pPr>
        <w:spacing w:line="360" w:lineRule="auto"/>
        <w:ind w:firstLine="525" w:firstLineChars="250"/>
        <w:rPr>
          <w:rFonts w:ascii="宋体" w:hAnsi="宋体" w:cs="宋体"/>
          <w:color w:val="auto"/>
          <w:highlight w:val="none"/>
        </w:rPr>
      </w:pPr>
      <w:r>
        <w:rPr>
          <w:rFonts w:hint="eastAsia" w:ascii="宋体" w:hAnsi="宋体" w:cs="宋体"/>
          <w:color w:val="auto"/>
          <w:highlight w:val="none"/>
        </w:rPr>
        <w:t>本</w:t>
      </w:r>
      <w:r>
        <w:rPr>
          <w:rFonts w:hint="eastAsia" w:ascii="宋体" w:hAnsi="宋体" w:cs="宋体"/>
          <w:color w:val="auto"/>
          <w:highlight w:val="none"/>
          <w:lang w:eastAsia="zh-CN"/>
        </w:rPr>
        <w:t>遴选项目</w:t>
      </w:r>
      <w:r>
        <w:rPr>
          <w:rFonts w:hint="eastAsia" w:ascii="宋体" w:hAnsi="宋体" w:cs="宋体"/>
          <w:color w:val="auto"/>
          <w:highlight w:val="none"/>
        </w:rPr>
        <w:t>及相关当事人的</w:t>
      </w:r>
      <w:r>
        <w:rPr>
          <w:rFonts w:hint="eastAsia" w:ascii="宋体" w:hAnsi="宋体" w:cs="宋体"/>
          <w:color w:val="auto"/>
          <w:highlight w:val="none"/>
          <w:lang w:eastAsia="zh-CN"/>
        </w:rPr>
        <w:t>遴选活动</w:t>
      </w:r>
      <w:r>
        <w:rPr>
          <w:rFonts w:hint="eastAsia" w:ascii="宋体" w:hAnsi="宋体" w:cs="宋体"/>
          <w:color w:val="auto"/>
          <w:highlight w:val="none"/>
        </w:rPr>
        <w:t>均适用《中华人民共和国政府采购法》、《中华人民共和国政府采购法实施条例》、《政府采购质疑和投诉办法》、</w:t>
      </w:r>
      <w:r>
        <w:rPr>
          <w:rFonts w:hint="eastAsia" w:hAnsi="宋体" w:cs="宋体"/>
          <w:color w:val="auto"/>
          <w:highlight w:val="none"/>
        </w:rPr>
        <w:t>《政府采购竞争性磋商采购方式管理暂行办法》、《关于政府采购竞争性磋商采购方式管理暂行办法有关问题的补充通知》、</w:t>
      </w:r>
      <w:r>
        <w:rPr>
          <w:rFonts w:hint="eastAsia" w:ascii="宋体" w:hAnsi="宋体" w:cs="宋体"/>
          <w:color w:val="auto"/>
          <w:highlight w:val="none"/>
        </w:rPr>
        <w:t>《广东省实施&lt;中华人民共和国政府采购法&gt;办法》、《广州市财政局关于印发广州市政府采购文件编制指导意见的通知》及其他与本</w:t>
      </w:r>
      <w:r>
        <w:rPr>
          <w:rFonts w:hint="eastAsia" w:ascii="宋体" w:hAnsi="宋体" w:cs="宋体"/>
          <w:color w:val="auto"/>
          <w:highlight w:val="none"/>
          <w:lang w:eastAsia="zh-CN"/>
        </w:rPr>
        <w:t>遴选项目</w:t>
      </w:r>
      <w:r>
        <w:rPr>
          <w:rFonts w:hint="eastAsia" w:ascii="宋体" w:hAnsi="宋体" w:cs="宋体"/>
          <w:color w:val="auto"/>
          <w:highlight w:val="none"/>
        </w:rPr>
        <w:t>有关的法律、法规、规章和规范性文件等。</w:t>
      </w:r>
    </w:p>
    <w:p>
      <w:pPr>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二、</w:t>
      </w:r>
      <w:r>
        <w:rPr>
          <w:rFonts w:hint="eastAsia" w:ascii="宋体" w:hAnsi="宋体" w:cs="宋体"/>
          <w:b/>
          <w:color w:val="auto"/>
          <w:sz w:val="24"/>
          <w:szCs w:val="24"/>
          <w:highlight w:val="none"/>
          <w:lang w:eastAsia="zh-CN"/>
        </w:rPr>
        <w:t>遴选文件</w:t>
      </w:r>
      <w:r>
        <w:rPr>
          <w:rFonts w:hint="eastAsia" w:ascii="宋体" w:hAnsi="宋体" w:cs="宋体"/>
          <w:b/>
          <w:color w:val="auto"/>
          <w:sz w:val="24"/>
          <w:szCs w:val="24"/>
          <w:highlight w:val="none"/>
        </w:rPr>
        <w:t>的构成</w:t>
      </w:r>
    </w:p>
    <w:p>
      <w:pPr>
        <w:spacing w:line="360" w:lineRule="auto"/>
        <w:rPr>
          <w:rFonts w:ascii="宋体" w:hAnsi="宋体" w:cs="宋体"/>
          <w:color w:val="auto"/>
          <w:highlight w:val="none"/>
        </w:rPr>
      </w:pPr>
      <w:r>
        <w:rPr>
          <w:rFonts w:hint="eastAsia" w:ascii="宋体" w:hAnsi="宋体" w:cs="宋体"/>
          <w:color w:val="auto"/>
          <w:highlight w:val="none"/>
        </w:rPr>
        <w:t>（一）</w:t>
      </w:r>
      <w:r>
        <w:rPr>
          <w:rFonts w:hint="eastAsia" w:ascii="宋体" w:hAnsi="宋体" w:cs="宋体"/>
          <w:color w:val="auto"/>
          <w:highlight w:val="none"/>
          <w:lang w:val="en-US" w:eastAsia="zh-CN"/>
        </w:rPr>
        <w:t>遴选</w:t>
      </w:r>
      <w:r>
        <w:rPr>
          <w:rFonts w:hint="eastAsia" w:ascii="宋体" w:hAnsi="宋体" w:cs="宋体"/>
          <w:color w:val="auto"/>
          <w:highlight w:val="none"/>
        </w:rPr>
        <w:t>邀请函；</w:t>
      </w:r>
    </w:p>
    <w:p>
      <w:pPr>
        <w:spacing w:line="360" w:lineRule="auto"/>
        <w:rPr>
          <w:rFonts w:ascii="宋体" w:hAnsi="宋体" w:cs="宋体"/>
          <w:color w:val="auto"/>
          <w:highlight w:val="none"/>
        </w:rPr>
      </w:pPr>
      <w:r>
        <w:rPr>
          <w:rFonts w:hint="eastAsia" w:ascii="宋体" w:hAnsi="宋体" w:cs="宋体"/>
          <w:color w:val="auto"/>
          <w:highlight w:val="none"/>
        </w:rPr>
        <w:t>（二）</w:t>
      </w:r>
      <w:r>
        <w:rPr>
          <w:rFonts w:hint="eastAsia" w:ascii="宋体" w:hAnsi="宋体" w:cs="宋体"/>
          <w:color w:val="auto"/>
          <w:highlight w:val="none"/>
          <w:lang w:eastAsia="zh-CN"/>
        </w:rPr>
        <w:t>遴选项目内容</w:t>
      </w:r>
      <w:r>
        <w:rPr>
          <w:rFonts w:hint="eastAsia" w:ascii="宋体" w:hAnsi="宋体" w:cs="宋体"/>
          <w:color w:val="auto"/>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（三）供应商须知；</w:t>
      </w:r>
    </w:p>
    <w:p>
      <w:pPr>
        <w:spacing w:line="360" w:lineRule="auto"/>
        <w:rPr>
          <w:rFonts w:ascii="宋体" w:hAnsi="宋体" w:cs="宋体"/>
          <w:color w:val="auto"/>
          <w:highlight w:val="none"/>
        </w:rPr>
      </w:pPr>
      <w:r>
        <w:rPr>
          <w:rFonts w:hint="eastAsia" w:ascii="宋体" w:hAnsi="宋体" w:cs="宋体"/>
          <w:color w:val="auto"/>
          <w:highlight w:val="none"/>
        </w:rPr>
        <w:t>（四）合同条款格式；</w:t>
      </w:r>
    </w:p>
    <w:p>
      <w:pPr>
        <w:spacing w:line="360" w:lineRule="auto"/>
        <w:rPr>
          <w:rFonts w:ascii="宋体" w:hAnsi="宋体" w:cs="宋体"/>
          <w:color w:val="auto"/>
          <w:highlight w:val="none"/>
        </w:rPr>
      </w:pPr>
      <w:r>
        <w:rPr>
          <w:rFonts w:hint="eastAsia" w:ascii="宋体" w:hAnsi="宋体" w:cs="宋体"/>
          <w:color w:val="auto"/>
          <w:highlight w:val="none"/>
        </w:rPr>
        <w:t>（五）响应文件格式；</w:t>
      </w:r>
    </w:p>
    <w:p>
      <w:pPr>
        <w:spacing w:line="360" w:lineRule="auto"/>
        <w:rPr>
          <w:rFonts w:ascii="宋体" w:hAnsi="宋体" w:cs="宋体"/>
          <w:color w:val="auto"/>
          <w:highlight w:val="none"/>
        </w:rPr>
      </w:pPr>
      <w:r>
        <w:rPr>
          <w:rFonts w:hint="eastAsia" w:ascii="宋体" w:hAnsi="宋体" w:cs="宋体"/>
          <w:color w:val="auto"/>
          <w:highlight w:val="none"/>
        </w:rPr>
        <w:t>（六）（如有）在</w:t>
      </w:r>
      <w:r>
        <w:rPr>
          <w:rFonts w:hint="eastAsia" w:ascii="宋体" w:hAnsi="宋体" w:cs="宋体"/>
          <w:color w:val="auto"/>
          <w:highlight w:val="none"/>
          <w:lang w:val="en-US" w:eastAsia="zh-CN"/>
        </w:rPr>
        <w:t>遴选</w:t>
      </w:r>
      <w:r>
        <w:rPr>
          <w:rFonts w:hint="eastAsia" w:ascii="宋体" w:hAnsi="宋体" w:cs="宋体"/>
          <w:color w:val="auto"/>
          <w:highlight w:val="none"/>
        </w:rPr>
        <w:t>过程中由</w:t>
      </w:r>
      <w:r>
        <w:rPr>
          <w:rFonts w:hint="eastAsia" w:ascii="宋体" w:hAnsi="宋体" w:cs="宋体"/>
          <w:color w:val="auto"/>
          <w:highlight w:val="none"/>
          <w:lang w:eastAsia="zh-CN"/>
        </w:rPr>
        <w:t>遴选单位</w:t>
      </w:r>
      <w:r>
        <w:rPr>
          <w:rFonts w:hint="eastAsia" w:ascii="宋体" w:hAnsi="宋体" w:cs="宋体"/>
          <w:color w:val="auto"/>
          <w:highlight w:val="none"/>
        </w:rPr>
        <w:t>或</w:t>
      </w:r>
      <w:r>
        <w:rPr>
          <w:rFonts w:hint="eastAsia" w:ascii="宋体" w:hAnsi="宋体" w:cs="宋体"/>
          <w:color w:val="auto"/>
          <w:highlight w:val="none"/>
          <w:lang w:eastAsia="zh-CN"/>
        </w:rPr>
        <w:t>遴选代理机构</w:t>
      </w:r>
      <w:r>
        <w:rPr>
          <w:rFonts w:hint="eastAsia" w:ascii="宋体" w:hAnsi="宋体" w:cs="宋体"/>
          <w:color w:val="auto"/>
          <w:highlight w:val="none"/>
        </w:rPr>
        <w:t>发出的澄清或修改等补充文件等。</w:t>
      </w:r>
    </w:p>
    <w:p>
      <w:pPr>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三、</w:t>
      </w:r>
      <w:r>
        <w:rPr>
          <w:rFonts w:hint="eastAsia" w:ascii="宋体" w:hAnsi="宋体" w:cs="宋体"/>
          <w:b/>
          <w:color w:val="auto"/>
          <w:sz w:val="24"/>
          <w:szCs w:val="24"/>
          <w:highlight w:val="none"/>
          <w:lang w:eastAsia="zh-CN"/>
        </w:rPr>
        <w:t>遴选文件</w:t>
      </w:r>
      <w:r>
        <w:rPr>
          <w:rFonts w:hint="eastAsia" w:ascii="宋体" w:hAnsi="宋体" w:cs="宋体"/>
          <w:b/>
          <w:color w:val="auto"/>
          <w:sz w:val="24"/>
          <w:szCs w:val="24"/>
          <w:highlight w:val="none"/>
        </w:rPr>
        <w:t>的澄清或修改</w:t>
      </w:r>
    </w:p>
    <w:p>
      <w:pPr>
        <w:spacing w:line="360" w:lineRule="auto"/>
        <w:rPr>
          <w:rFonts w:ascii="宋体" w:hAnsi="宋体" w:cs="宋体"/>
          <w:color w:val="auto"/>
          <w:highlight w:val="none"/>
        </w:rPr>
      </w:pPr>
      <w:r>
        <w:rPr>
          <w:rFonts w:hint="eastAsia" w:ascii="宋体" w:hAnsi="宋体" w:cs="宋体"/>
          <w:color w:val="auto"/>
          <w:highlight w:val="none"/>
        </w:rPr>
        <w:t>（一）</w:t>
      </w:r>
      <w:r>
        <w:rPr>
          <w:rFonts w:hint="eastAsia"/>
          <w:color w:val="auto"/>
          <w:highlight w:val="none"/>
        </w:rPr>
        <w:t>提交首次响应文件截止之日前，</w:t>
      </w:r>
      <w:r>
        <w:rPr>
          <w:rFonts w:hint="eastAsia"/>
          <w:color w:val="auto"/>
          <w:highlight w:val="none"/>
          <w:lang w:eastAsia="zh-CN"/>
        </w:rPr>
        <w:t>遴选单位</w:t>
      </w:r>
      <w:r>
        <w:rPr>
          <w:rFonts w:hint="eastAsia"/>
          <w:color w:val="auto"/>
          <w:highlight w:val="none"/>
        </w:rPr>
        <w:t>、</w:t>
      </w:r>
      <w:r>
        <w:rPr>
          <w:rFonts w:hint="eastAsia"/>
          <w:color w:val="auto"/>
          <w:highlight w:val="none"/>
          <w:lang w:eastAsia="zh-CN"/>
        </w:rPr>
        <w:t>遴选代理机构</w:t>
      </w:r>
      <w:r>
        <w:rPr>
          <w:rFonts w:hint="eastAsia"/>
          <w:color w:val="auto"/>
          <w:highlight w:val="none"/>
        </w:rPr>
        <w:t>或者</w:t>
      </w:r>
      <w:r>
        <w:rPr>
          <w:rFonts w:hint="eastAsia"/>
          <w:color w:val="auto"/>
          <w:highlight w:val="none"/>
          <w:lang w:eastAsia="zh-CN"/>
        </w:rPr>
        <w:t>遴选小组</w:t>
      </w:r>
      <w:r>
        <w:rPr>
          <w:rFonts w:hint="eastAsia"/>
          <w:color w:val="auto"/>
          <w:highlight w:val="none"/>
        </w:rPr>
        <w:t>可以对已发出的</w:t>
      </w:r>
      <w:r>
        <w:rPr>
          <w:rFonts w:hint="eastAsia"/>
          <w:color w:val="auto"/>
          <w:highlight w:val="none"/>
          <w:lang w:eastAsia="zh-CN"/>
        </w:rPr>
        <w:t>遴选文件</w:t>
      </w:r>
      <w:r>
        <w:rPr>
          <w:rFonts w:hint="eastAsia"/>
          <w:color w:val="auto"/>
          <w:highlight w:val="none"/>
        </w:rPr>
        <w:t>进行必要的澄清或者修改，澄清或者修改的内容作为</w:t>
      </w:r>
      <w:r>
        <w:rPr>
          <w:rFonts w:hint="eastAsia"/>
          <w:color w:val="auto"/>
          <w:highlight w:val="none"/>
          <w:lang w:eastAsia="zh-CN"/>
        </w:rPr>
        <w:t>遴选文件</w:t>
      </w:r>
      <w:r>
        <w:rPr>
          <w:rFonts w:hint="eastAsia"/>
          <w:color w:val="auto"/>
          <w:highlight w:val="none"/>
        </w:rPr>
        <w:t>的组成部分。</w:t>
      </w:r>
    </w:p>
    <w:p>
      <w:pPr>
        <w:spacing w:line="360" w:lineRule="auto"/>
        <w:rPr>
          <w:rFonts w:ascii="宋体" w:hAnsi="宋体" w:cs="宋体"/>
          <w:color w:val="auto"/>
          <w:highlight w:val="none"/>
        </w:rPr>
      </w:pPr>
      <w:r>
        <w:rPr>
          <w:rFonts w:hint="eastAsia" w:ascii="宋体" w:hAnsi="宋体" w:cs="宋体"/>
          <w:color w:val="auto"/>
          <w:highlight w:val="none"/>
        </w:rPr>
        <w:t>（二）</w:t>
      </w:r>
      <w:r>
        <w:rPr>
          <w:rFonts w:hint="eastAsia"/>
          <w:color w:val="auto"/>
          <w:highlight w:val="none"/>
        </w:rPr>
        <w:t>澄清或者修改的内容可能影响响应文件编制的，</w:t>
      </w:r>
      <w:r>
        <w:rPr>
          <w:rFonts w:hint="eastAsia"/>
          <w:color w:val="auto"/>
          <w:highlight w:val="none"/>
          <w:lang w:eastAsia="zh-CN"/>
        </w:rPr>
        <w:t>遴选单位</w:t>
      </w:r>
      <w:r>
        <w:rPr>
          <w:rFonts w:hint="eastAsia"/>
          <w:color w:val="auto"/>
          <w:highlight w:val="none"/>
        </w:rPr>
        <w:t>、</w:t>
      </w:r>
      <w:r>
        <w:rPr>
          <w:rFonts w:hint="eastAsia"/>
          <w:color w:val="auto"/>
          <w:highlight w:val="none"/>
          <w:lang w:eastAsia="zh-CN"/>
        </w:rPr>
        <w:t>遴选代理机构</w:t>
      </w:r>
      <w:r>
        <w:rPr>
          <w:rFonts w:hint="eastAsia"/>
          <w:color w:val="auto"/>
          <w:highlight w:val="none"/>
        </w:rPr>
        <w:t>应当在提交首次响应文件截止时间至少5日前，以书面形式通知所有获取</w:t>
      </w:r>
      <w:r>
        <w:rPr>
          <w:rFonts w:hint="eastAsia"/>
          <w:color w:val="auto"/>
          <w:highlight w:val="none"/>
          <w:lang w:eastAsia="zh-CN"/>
        </w:rPr>
        <w:t>遴选文件</w:t>
      </w:r>
      <w:r>
        <w:rPr>
          <w:rFonts w:hint="eastAsia"/>
          <w:color w:val="auto"/>
          <w:highlight w:val="none"/>
        </w:rPr>
        <w:t>的供应商；不足5日的，</w:t>
      </w:r>
      <w:r>
        <w:rPr>
          <w:rFonts w:hint="eastAsia"/>
          <w:color w:val="auto"/>
          <w:highlight w:val="none"/>
          <w:lang w:eastAsia="zh-CN"/>
        </w:rPr>
        <w:t>遴选单位</w:t>
      </w:r>
      <w:r>
        <w:rPr>
          <w:rFonts w:hint="eastAsia"/>
          <w:color w:val="auto"/>
          <w:highlight w:val="none"/>
        </w:rPr>
        <w:t>、</w:t>
      </w:r>
      <w:r>
        <w:rPr>
          <w:rFonts w:hint="eastAsia"/>
          <w:color w:val="auto"/>
          <w:highlight w:val="none"/>
          <w:lang w:eastAsia="zh-CN"/>
        </w:rPr>
        <w:t>遴选代理机构</w:t>
      </w:r>
      <w:r>
        <w:rPr>
          <w:rFonts w:hint="eastAsia"/>
          <w:color w:val="auto"/>
          <w:highlight w:val="none"/>
        </w:rPr>
        <w:t>应当顺延提交首次响应文件截止时间。</w:t>
      </w:r>
    </w:p>
    <w:p>
      <w:pPr>
        <w:spacing w:line="360" w:lineRule="auto"/>
        <w:rPr>
          <w:rFonts w:ascii="宋体" w:hAnsi="宋体" w:cs="宋体"/>
          <w:color w:val="auto"/>
          <w:highlight w:val="none"/>
        </w:rPr>
      </w:pPr>
      <w:r>
        <w:rPr>
          <w:rFonts w:hint="eastAsia" w:ascii="宋体" w:hAnsi="宋体" w:cs="宋体"/>
          <w:color w:val="auto"/>
          <w:highlight w:val="none"/>
        </w:rPr>
        <w:t>（三）</w:t>
      </w:r>
      <w:r>
        <w:rPr>
          <w:rFonts w:hint="eastAsia" w:ascii="宋体" w:hAnsi="宋体" w:cs="宋体"/>
          <w:color w:val="auto"/>
          <w:highlight w:val="none"/>
          <w:lang w:eastAsia="zh-CN"/>
        </w:rPr>
        <w:t>遴选单位</w:t>
      </w:r>
      <w:r>
        <w:rPr>
          <w:rFonts w:hint="eastAsia" w:ascii="宋体" w:hAnsi="宋体" w:cs="宋体"/>
          <w:color w:val="auto"/>
          <w:highlight w:val="none"/>
        </w:rPr>
        <w:t>或</w:t>
      </w:r>
      <w:r>
        <w:rPr>
          <w:rFonts w:hint="eastAsia" w:ascii="宋体" w:hAnsi="宋体" w:cs="宋体"/>
          <w:color w:val="auto"/>
          <w:highlight w:val="none"/>
          <w:lang w:eastAsia="zh-CN"/>
        </w:rPr>
        <w:t>遴选代理机构</w:t>
      </w:r>
      <w:r>
        <w:rPr>
          <w:rFonts w:hint="eastAsia" w:ascii="宋体" w:hAnsi="宋体" w:cs="宋体"/>
          <w:color w:val="auto"/>
          <w:highlight w:val="none"/>
        </w:rPr>
        <w:t>可视项目情况适当</w:t>
      </w:r>
      <w:r>
        <w:rPr>
          <w:rFonts w:hint="eastAsia" w:ascii="宋体" w:hAnsi="宋体" w:cs="宋体"/>
          <w:bCs/>
          <w:color w:val="auto"/>
          <w:highlight w:val="none"/>
        </w:rPr>
        <w:t>延迟</w:t>
      </w:r>
      <w:r>
        <w:rPr>
          <w:rFonts w:hint="eastAsia" w:ascii="宋体" w:hAnsi="宋体" w:cs="宋体"/>
          <w:color w:val="auto"/>
          <w:highlight w:val="none"/>
        </w:rPr>
        <w:t>响应文件的提交截止时间</w:t>
      </w:r>
      <w:r>
        <w:rPr>
          <w:rFonts w:hint="eastAsia" w:ascii="宋体" w:hAnsi="宋体" w:cs="宋体"/>
          <w:color w:val="auto"/>
          <w:szCs w:val="22"/>
          <w:highlight w:val="none"/>
        </w:rPr>
        <w:t>和开启时间</w:t>
      </w:r>
      <w:r>
        <w:rPr>
          <w:rFonts w:hint="eastAsia" w:ascii="宋体" w:hAnsi="宋体" w:cs="宋体"/>
          <w:color w:val="auto"/>
          <w:highlight w:val="none"/>
        </w:rPr>
        <w:t>，并在</w:t>
      </w:r>
      <w:r>
        <w:rPr>
          <w:rFonts w:hint="eastAsia"/>
          <w:color w:val="auto"/>
          <w:highlight w:val="none"/>
        </w:rPr>
        <w:t>提交首次响应文件截止之日前</w:t>
      </w:r>
      <w:r>
        <w:rPr>
          <w:rFonts w:hint="eastAsia" w:ascii="宋体" w:hAnsi="宋体" w:cs="宋体"/>
          <w:color w:val="auto"/>
          <w:highlight w:val="none"/>
        </w:rPr>
        <w:t>，将延迟决定以书面形式通知本</w:t>
      </w:r>
      <w:r>
        <w:rPr>
          <w:rFonts w:hint="eastAsia" w:ascii="宋体" w:hAnsi="宋体" w:cs="宋体"/>
          <w:color w:val="auto"/>
          <w:highlight w:val="none"/>
          <w:lang w:eastAsia="zh-CN"/>
        </w:rPr>
        <w:t>遴选文件</w:t>
      </w:r>
      <w:r>
        <w:rPr>
          <w:rFonts w:hint="eastAsia" w:ascii="宋体" w:hAnsi="宋体" w:cs="宋体"/>
          <w:color w:val="auto"/>
          <w:highlight w:val="none"/>
        </w:rPr>
        <w:t>的所有收受人。</w:t>
      </w:r>
    </w:p>
    <w:p>
      <w:pPr>
        <w:spacing w:line="360" w:lineRule="auto"/>
        <w:rPr>
          <w:rFonts w:ascii="宋体" w:hAnsi="宋体" w:cs="宋体"/>
          <w:color w:val="auto"/>
          <w:szCs w:val="21"/>
          <w:highlight w:val="none"/>
        </w:rPr>
      </w:pPr>
      <w:r>
        <w:rPr>
          <w:rFonts w:hint="eastAsia" w:ascii="宋体" w:hAnsi="宋体" w:cs="宋体"/>
          <w:color w:val="auto"/>
          <w:highlight w:val="none"/>
        </w:rPr>
        <w:t>（四）</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或者</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将</w:t>
      </w:r>
      <w:r>
        <w:rPr>
          <w:rFonts w:hint="eastAsia" w:ascii="宋体" w:hAnsi="宋体" w:cs="宋体"/>
          <w:color w:val="auto"/>
          <w:highlight w:val="none"/>
        </w:rPr>
        <w:t>澄清或者修改</w:t>
      </w:r>
      <w:r>
        <w:rPr>
          <w:rFonts w:hint="eastAsia" w:ascii="宋体" w:hAnsi="宋体" w:cs="宋体"/>
          <w:color w:val="auto"/>
          <w:szCs w:val="21"/>
          <w:highlight w:val="none"/>
        </w:rPr>
        <w:t>文件以书面形式通知</w:t>
      </w:r>
      <w:r>
        <w:rPr>
          <w:rFonts w:hint="eastAsia" w:ascii="宋体" w:hAnsi="宋体" w:cs="宋体"/>
          <w:bCs/>
          <w:color w:val="auto"/>
          <w:szCs w:val="21"/>
          <w:highlight w:val="none"/>
        </w:rPr>
        <w:t>已办理获取并成功购买</w:t>
      </w:r>
      <w:r>
        <w:rPr>
          <w:rFonts w:hint="eastAsia" w:ascii="宋体" w:hAnsi="宋体" w:cs="宋体"/>
          <w:bCs/>
          <w:color w:val="auto"/>
          <w:szCs w:val="21"/>
          <w:highlight w:val="none"/>
          <w:lang w:eastAsia="zh-CN"/>
        </w:rPr>
        <w:t>遴选文件</w:t>
      </w:r>
      <w:r>
        <w:rPr>
          <w:rFonts w:hint="eastAsia" w:ascii="宋体" w:hAnsi="宋体" w:cs="宋体"/>
          <w:color w:val="auto"/>
          <w:szCs w:val="21"/>
          <w:highlight w:val="none"/>
        </w:rPr>
        <w:t>的供应商，收到通知的供应商应按要求同时以书面形式（传真或电子邮件）予以回复确认。</w:t>
      </w:r>
      <w:r>
        <w:rPr>
          <w:rFonts w:hint="eastAsia" w:ascii="宋体" w:hAnsi="宋体" w:cs="宋体"/>
          <w:color w:val="auto"/>
          <w:szCs w:val="21"/>
          <w:highlight w:val="none"/>
          <w:lang w:eastAsia="zh-TW"/>
        </w:rPr>
        <w:t>如在24小时之内无书面</w:t>
      </w:r>
      <w:r>
        <w:rPr>
          <w:rFonts w:hint="eastAsia" w:ascii="宋体" w:hAnsi="宋体" w:cs="宋体"/>
          <w:color w:val="auto"/>
          <w:szCs w:val="21"/>
          <w:highlight w:val="none"/>
        </w:rPr>
        <w:t>确认</w:t>
      </w:r>
      <w:r>
        <w:rPr>
          <w:rFonts w:hint="eastAsia" w:ascii="宋体" w:hAnsi="宋体" w:cs="宋体"/>
          <w:color w:val="auto"/>
          <w:szCs w:val="21"/>
          <w:highlight w:val="none"/>
          <w:lang w:eastAsia="zh-TW"/>
        </w:rPr>
        <w:t>则视为同意修改内容，并有责任履行相应的义务。</w:t>
      </w:r>
    </w:p>
    <w:p>
      <w:pPr>
        <w:spacing w:line="360" w:lineRule="auto"/>
        <w:rPr>
          <w:rFonts w:ascii="宋体" w:hAnsi="宋体" w:cs="宋体"/>
          <w:color w:val="auto"/>
          <w:highlight w:val="none"/>
        </w:rPr>
      </w:pPr>
      <w:r>
        <w:rPr>
          <w:rFonts w:hint="eastAsia" w:ascii="宋体" w:hAnsi="宋体" w:cs="宋体"/>
          <w:color w:val="auto"/>
          <w:highlight w:val="none"/>
        </w:rPr>
        <w:t>（五）</w:t>
      </w:r>
      <w:r>
        <w:rPr>
          <w:rFonts w:hint="eastAsia" w:ascii="宋体" w:hAnsi="宋体" w:cs="宋体"/>
          <w:color w:val="auto"/>
          <w:highlight w:val="none"/>
          <w:lang w:eastAsia="zh-CN"/>
        </w:rPr>
        <w:t>遴选文件</w:t>
      </w:r>
      <w:r>
        <w:rPr>
          <w:rFonts w:hint="eastAsia" w:ascii="宋体" w:hAnsi="宋体" w:cs="宋体"/>
          <w:color w:val="auto"/>
          <w:highlight w:val="none"/>
        </w:rPr>
        <w:t>的澄清或者修改文件为</w:t>
      </w:r>
      <w:r>
        <w:rPr>
          <w:rFonts w:hint="eastAsia" w:ascii="宋体" w:hAnsi="宋体" w:cs="宋体"/>
          <w:color w:val="auto"/>
          <w:highlight w:val="none"/>
          <w:lang w:eastAsia="zh-CN"/>
        </w:rPr>
        <w:t>遴选文件</w:t>
      </w:r>
      <w:r>
        <w:rPr>
          <w:rFonts w:hint="eastAsia" w:ascii="宋体" w:hAnsi="宋体" w:cs="宋体"/>
          <w:color w:val="auto"/>
          <w:highlight w:val="none"/>
        </w:rPr>
        <w:t>的组成部分，并对供应商具有约束力。</w:t>
      </w:r>
    </w:p>
    <w:p>
      <w:pPr>
        <w:spacing w:line="360" w:lineRule="auto"/>
        <w:rPr>
          <w:rFonts w:ascii="宋体" w:hAnsi="宋体" w:cs="宋体"/>
          <w:b/>
          <w:color w:val="auto"/>
          <w:sz w:val="24"/>
          <w:szCs w:val="24"/>
          <w:highlight w:val="none"/>
        </w:rPr>
      </w:pPr>
      <w:r>
        <w:rPr>
          <w:rFonts w:hint="eastAsia" w:ascii="宋体" w:hAnsi="宋体" w:cs="宋体"/>
          <w:b/>
          <w:color w:val="auto"/>
          <w:sz w:val="24"/>
          <w:szCs w:val="24"/>
          <w:highlight w:val="none"/>
        </w:rPr>
        <w:t>四、其他</w:t>
      </w:r>
    </w:p>
    <w:p>
      <w:pPr>
        <w:spacing w:line="360" w:lineRule="auto"/>
        <w:rPr>
          <w:rFonts w:ascii="宋体" w:hAnsi="宋体" w:cs="宋体"/>
          <w:color w:val="auto"/>
          <w:highlight w:val="none"/>
        </w:rPr>
      </w:pPr>
      <w:r>
        <w:rPr>
          <w:rFonts w:hint="eastAsia" w:ascii="宋体" w:hAnsi="宋体" w:cs="宋体"/>
          <w:color w:val="auto"/>
          <w:highlight w:val="none"/>
        </w:rPr>
        <w:t>（一）提醒事项</w:t>
      </w:r>
    </w:p>
    <w:p>
      <w:pPr>
        <w:spacing w:line="360" w:lineRule="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eastAsia="zh-CN"/>
        </w:rPr>
        <w:t>遴选文件</w:t>
      </w:r>
      <w:r>
        <w:rPr>
          <w:rFonts w:hint="eastAsia" w:ascii="宋体" w:hAnsi="宋体" w:cs="宋体"/>
          <w:color w:val="auto"/>
          <w:highlight w:val="none"/>
        </w:rPr>
        <w:t>中的标题或题名仅起引导作用，而不应视为对</w:t>
      </w:r>
      <w:r>
        <w:rPr>
          <w:rFonts w:hint="eastAsia" w:ascii="宋体" w:hAnsi="宋体" w:cs="宋体"/>
          <w:color w:val="auto"/>
          <w:highlight w:val="none"/>
          <w:lang w:eastAsia="zh-CN"/>
        </w:rPr>
        <w:t>遴选文件</w:t>
      </w:r>
      <w:r>
        <w:rPr>
          <w:rFonts w:hint="eastAsia" w:ascii="宋体" w:hAnsi="宋体" w:cs="宋体"/>
          <w:color w:val="auto"/>
          <w:highlight w:val="none"/>
        </w:rPr>
        <w:t>内容的理解和解释。</w:t>
      </w:r>
    </w:p>
    <w:p>
      <w:pPr>
        <w:spacing w:line="360" w:lineRule="auto"/>
        <w:rPr>
          <w:rFonts w:ascii="宋体" w:hAnsi="宋体" w:cs="宋体"/>
          <w:color w:val="auto"/>
          <w:highlight w:val="none"/>
        </w:rPr>
      </w:pPr>
      <w:r>
        <w:rPr>
          <w:rFonts w:hint="eastAsia" w:ascii="宋体" w:hAnsi="宋体" w:cs="宋体"/>
          <w:color w:val="auto"/>
          <w:highlight w:val="none"/>
        </w:rPr>
        <w:t>2、供应商人应认真阅读、并充分理解</w:t>
      </w:r>
      <w:r>
        <w:rPr>
          <w:rFonts w:hint="eastAsia" w:ascii="宋体" w:hAnsi="宋体" w:cs="宋体"/>
          <w:color w:val="auto"/>
          <w:highlight w:val="none"/>
          <w:lang w:eastAsia="zh-CN"/>
        </w:rPr>
        <w:t>遴选文件</w:t>
      </w:r>
      <w:r>
        <w:rPr>
          <w:rFonts w:hint="eastAsia" w:ascii="宋体" w:hAnsi="宋体" w:cs="宋体"/>
          <w:color w:val="auto"/>
          <w:highlight w:val="none"/>
        </w:rPr>
        <w:t>的全部内容（包括所有的补充、修改内容、重要事项、格式、条款和技术规范、参数及要求等）。供应商没有按照</w:t>
      </w:r>
      <w:r>
        <w:rPr>
          <w:rFonts w:hint="eastAsia" w:ascii="宋体" w:hAnsi="宋体" w:cs="宋体"/>
          <w:color w:val="auto"/>
          <w:highlight w:val="none"/>
          <w:lang w:eastAsia="zh-CN"/>
        </w:rPr>
        <w:t>遴选文件</w:t>
      </w:r>
      <w:r>
        <w:rPr>
          <w:rFonts w:hint="eastAsia" w:ascii="宋体" w:hAnsi="宋体" w:cs="宋体"/>
          <w:color w:val="auto"/>
          <w:highlight w:val="none"/>
        </w:rPr>
        <w:t>要求提交全部资料，或者没有对</w:t>
      </w:r>
      <w:r>
        <w:rPr>
          <w:rFonts w:hint="eastAsia" w:ascii="宋体" w:hAnsi="宋体" w:cs="宋体"/>
          <w:color w:val="auto"/>
          <w:highlight w:val="none"/>
          <w:lang w:eastAsia="zh-CN"/>
        </w:rPr>
        <w:t>遴选文件</w:t>
      </w:r>
      <w:r>
        <w:rPr>
          <w:rFonts w:hint="eastAsia" w:ascii="宋体" w:hAnsi="宋体" w:cs="宋体"/>
          <w:color w:val="auto"/>
          <w:highlight w:val="none"/>
        </w:rPr>
        <w:t>在各方面都做出实质性响应是供应商的风险，有可能导致其响应文件被拒绝，或被认定为无效响应或被确定为响应无效。</w:t>
      </w:r>
    </w:p>
    <w:p>
      <w:pPr>
        <w:spacing w:line="360" w:lineRule="auto"/>
        <w:rPr>
          <w:rFonts w:ascii="宋体" w:hAnsi="宋体" w:cs="宋体"/>
          <w:color w:val="auto"/>
          <w:highlight w:val="none"/>
        </w:rPr>
      </w:pPr>
      <w:r>
        <w:rPr>
          <w:rFonts w:hint="eastAsia" w:ascii="宋体" w:hAnsi="宋体" w:cs="宋体"/>
          <w:color w:val="auto"/>
          <w:highlight w:val="none"/>
        </w:rPr>
        <w:t>（二）</w:t>
      </w:r>
      <w:r>
        <w:rPr>
          <w:rFonts w:hint="eastAsia" w:ascii="宋体" w:hAnsi="宋体" w:cs="宋体"/>
          <w:color w:val="auto"/>
          <w:szCs w:val="22"/>
          <w:highlight w:val="none"/>
          <w:lang w:eastAsia="zh-CN"/>
        </w:rPr>
        <w:t>遴选代理</w:t>
      </w:r>
      <w:r>
        <w:rPr>
          <w:rFonts w:hint="eastAsia" w:ascii="宋体" w:hAnsi="宋体" w:cs="宋体"/>
          <w:color w:val="auto"/>
          <w:szCs w:val="22"/>
          <w:highlight w:val="none"/>
        </w:rPr>
        <w:t>服务费及其他</w:t>
      </w:r>
      <w:r>
        <w:rPr>
          <w:rFonts w:hint="eastAsia" w:ascii="宋体" w:hAnsi="宋体" w:cs="宋体"/>
          <w:color w:val="auto"/>
          <w:highlight w:val="none"/>
        </w:rPr>
        <w:t>有关费用</w:t>
      </w:r>
    </w:p>
    <w:p>
      <w:pPr>
        <w:spacing w:line="360" w:lineRule="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eastAsia="zh-CN"/>
        </w:rPr>
        <w:t>遴选代理</w:t>
      </w:r>
      <w:r>
        <w:rPr>
          <w:rFonts w:hint="eastAsia" w:ascii="宋体" w:hAnsi="宋体" w:cs="宋体"/>
          <w:color w:val="auto"/>
          <w:highlight w:val="none"/>
        </w:rPr>
        <w:t>服务费由</w:t>
      </w:r>
      <w:r>
        <w:rPr>
          <w:rFonts w:hint="eastAsia" w:ascii="宋体" w:hAnsi="宋体" w:cs="宋体"/>
          <w:color w:val="auto"/>
          <w:highlight w:val="none"/>
          <w:lang w:eastAsia="zh-CN"/>
        </w:rPr>
        <w:t>选取供应商</w:t>
      </w:r>
      <w:r>
        <w:rPr>
          <w:rFonts w:hint="eastAsia" w:ascii="宋体" w:hAnsi="宋体" w:cs="宋体"/>
          <w:color w:val="auto"/>
          <w:highlight w:val="none"/>
        </w:rPr>
        <w:t>支付，并按以下方式计取及交纳：</w:t>
      </w:r>
    </w:p>
    <w:p>
      <w:pPr>
        <w:spacing w:line="360" w:lineRule="auto"/>
        <w:rPr>
          <w:rFonts w:ascii="宋体" w:hAnsi="宋体" w:cs="宋体"/>
          <w:color w:val="auto"/>
          <w:szCs w:val="22"/>
          <w:highlight w:val="none"/>
        </w:rPr>
      </w:pPr>
      <w:r>
        <w:rPr>
          <w:rFonts w:hint="eastAsia" w:ascii="宋体" w:hAnsi="宋体" w:cs="宋体"/>
          <w:color w:val="auto"/>
          <w:highlight w:val="none"/>
        </w:rPr>
        <w:t>（1）</w:t>
      </w:r>
      <w:r>
        <w:rPr>
          <w:rFonts w:hint="eastAsia" w:ascii="宋体" w:hAnsi="宋体" w:cs="宋体"/>
          <w:color w:val="auto"/>
          <w:szCs w:val="22"/>
          <w:highlight w:val="none"/>
        </w:rPr>
        <w:t>在领取成交通知书时按</w:t>
      </w:r>
      <w:r>
        <w:rPr>
          <w:rFonts w:hint="eastAsia" w:ascii="宋体" w:hAnsi="宋体" w:cs="宋体"/>
          <w:color w:val="auto"/>
          <w:szCs w:val="22"/>
          <w:highlight w:val="none"/>
          <w:lang w:eastAsia="zh-CN"/>
        </w:rPr>
        <w:t>遴选代理机构</w:t>
      </w:r>
      <w:r>
        <w:rPr>
          <w:rFonts w:hint="eastAsia" w:ascii="宋体" w:hAnsi="宋体" w:cs="宋体"/>
          <w:color w:val="auto"/>
          <w:szCs w:val="22"/>
          <w:highlight w:val="none"/>
        </w:rPr>
        <w:t>发出的《交纳</w:t>
      </w:r>
      <w:r>
        <w:rPr>
          <w:rFonts w:hint="eastAsia" w:ascii="宋体" w:hAnsi="宋体" w:cs="宋体"/>
          <w:color w:val="auto"/>
          <w:szCs w:val="22"/>
          <w:highlight w:val="none"/>
          <w:lang w:eastAsia="zh-CN"/>
        </w:rPr>
        <w:t>遴选代理</w:t>
      </w:r>
      <w:r>
        <w:rPr>
          <w:rFonts w:hint="eastAsia" w:ascii="宋体" w:hAnsi="宋体" w:cs="宋体"/>
          <w:color w:val="auto"/>
          <w:szCs w:val="22"/>
          <w:highlight w:val="none"/>
        </w:rPr>
        <w:t>服务费通知书》要求完成交纳。</w:t>
      </w:r>
    </w:p>
    <w:p>
      <w:pPr>
        <w:spacing w:line="360" w:lineRule="auto"/>
        <w:rPr>
          <w:rFonts w:ascii="宋体" w:hAnsi="宋体"/>
          <w:color w:val="auto"/>
          <w:highlight w:val="none"/>
        </w:rPr>
      </w:pPr>
      <w:r>
        <w:rPr>
          <w:rFonts w:hint="eastAsia" w:ascii="宋体" w:hAnsi="宋体" w:cs="宋体"/>
          <w:color w:val="auto"/>
          <w:szCs w:val="22"/>
          <w:highlight w:val="none"/>
        </w:rPr>
        <w:t>（2）应当</w:t>
      </w:r>
      <w:r>
        <w:rPr>
          <w:rFonts w:hint="eastAsia" w:ascii="宋体" w:hAnsi="宋体"/>
          <w:color w:val="auto"/>
          <w:highlight w:val="none"/>
        </w:rPr>
        <w:t>一次性以电汇、支票或现金等形式以人民币为计量单位进行支付。</w:t>
      </w:r>
    </w:p>
    <w:p>
      <w:pPr>
        <w:spacing w:line="360" w:lineRule="auto"/>
        <w:rPr>
          <w:rFonts w:ascii="宋体" w:hAnsi="宋体" w:cs="宋体"/>
          <w:color w:val="auto"/>
          <w:szCs w:val="22"/>
          <w:highlight w:val="none"/>
        </w:rPr>
      </w:pPr>
      <w:r>
        <w:rPr>
          <w:rFonts w:hint="eastAsia" w:ascii="宋体" w:hAnsi="宋体"/>
          <w:color w:val="auto"/>
          <w:highlight w:val="none"/>
        </w:rPr>
        <w:t>（3）</w:t>
      </w:r>
      <w:r>
        <w:rPr>
          <w:rFonts w:hint="eastAsia" w:ascii="宋体" w:hAnsi="宋体"/>
          <w:color w:val="auto"/>
          <w:highlight w:val="none"/>
          <w:lang w:eastAsia="zh-CN"/>
        </w:rPr>
        <w:t>遴选代理</w:t>
      </w:r>
      <w:r>
        <w:rPr>
          <w:rFonts w:hint="eastAsia" w:ascii="宋体" w:hAnsi="宋体"/>
          <w:color w:val="auto"/>
          <w:highlight w:val="none"/>
        </w:rPr>
        <w:t>服务费不在本项目的响应</w:t>
      </w:r>
      <w:r>
        <w:rPr>
          <w:rFonts w:hint="eastAsia" w:ascii="宋体" w:hAnsi="宋体"/>
          <w:color w:val="auto"/>
          <w:highlight w:val="none"/>
          <w:lang w:eastAsia="zh-CN"/>
        </w:rPr>
        <w:t>报价明细（分析）</w:t>
      </w:r>
      <w:r>
        <w:rPr>
          <w:rFonts w:hint="eastAsia" w:ascii="宋体" w:hAnsi="宋体"/>
          <w:color w:val="auto"/>
          <w:highlight w:val="none"/>
        </w:rPr>
        <w:t>表中进行单列。</w:t>
      </w:r>
    </w:p>
    <w:p>
      <w:pPr>
        <w:widowControl w:val="0"/>
        <w:spacing w:line="360" w:lineRule="auto"/>
        <w:rPr>
          <w:rFonts w:ascii="宋体" w:hAnsi="宋体"/>
          <w:color w:val="auto"/>
          <w:highlight w:val="none"/>
        </w:rPr>
      </w:pPr>
      <w:r>
        <w:rPr>
          <w:rFonts w:hint="eastAsia" w:ascii="宋体" w:hAnsi="宋体"/>
          <w:color w:val="auto"/>
          <w:highlight w:val="none"/>
        </w:rPr>
        <w:t>（4）文件</w:t>
      </w:r>
      <w:r>
        <w:rPr>
          <w:rFonts w:hint="eastAsia" w:ascii="宋体" w:hAnsi="宋体" w:cs="宋体"/>
          <w:color w:val="auto"/>
          <w:highlight w:val="none"/>
        </w:rPr>
        <w:t>依据</w:t>
      </w:r>
      <w:r>
        <w:rPr>
          <w:rFonts w:hint="eastAsia" w:ascii="宋体" w:hAnsi="宋体"/>
          <w:color w:val="auto"/>
          <w:highlight w:val="none"/>
        </w:rPr>
        <w:t>：按照</w:t>
      </w:r>
      <w:r>
        <w:rPr>
          <w:rFonts w:hint="eastAsia" w:ascii="宋体" w:hAnsi="宋体" w:cs="宋体"/>
          <w:color w:val="auto"/>
          <w:highlight w:val="none"/>
        </w:rPr>
        <w:t>《国家发展改革委关于进一步放开建设项目专业服务价格的通知》（发改价格［2015］299号）；参照中华人民共和国国家发展计划委员会颁发的计价格［2002］1980号、国家发改委［2003］857号及发改价格［2011］534号文。</w:t>
      </w:r>
    </w:p>
    <w:p>
      <w:pPr>
        <w:spacing w:line="360" w:lineRule="auto"/>
        <w:rPr>
          <w:rFonts w:ascii="宋体" w:hAnsi="宋体" w:cs="宋体"/>
          <w:color w:val="auto"/>
          <w:szCs w:val="22"/>
          <w:highlight w:val="none"/>
        </w:rPr>
      </w:pPr>
      <w:r>
        <w:rPr>
          <w:rFonts w:hint="eastAsia" w:ascii="宋体" w:hAnsi="宋体" w:cs="宋体"/>
          <w:color w:val="auto"/>
          <w:szCs w:val="22"/>
          <w:highlight w:val="none"/>
        </w:rPr>
        <w:t>（5）本项目</w:t>
      </w:r>
      <w:r>
        <w:rPr>
          <w:rFonts w:hint="eastAsia" w:ascii="宋体" w:hAnsi="宋体" w:cs="宋体"/>
          <w:color w:val="auto"/>
          <w:szCs w:val="22"/>
          <w:highlight w:val="none"/>
          <w:lang w:eastAsia="zh-CN"/>
        </w:rPr>
        <w:t>遴选代理</w:t>
      </w:r>
      <w:r>
        <w:rPr>
          <w:rFonts w:hint="eastAsia" w:ascii="宋体" w:hAnsi="宋体" w:cs="宋体"/>
          <w:color w:val="auto"/>
          <w:szCs w:val="22"/>
          <w:highlight w:val="none"/>
        </w:rPr>
        <w:t>服务费采用差额定率累计方式进行计算并向中标人收取收费标准的80%（即下浮20%）的服务费。</w:t>
      </w:r>
    </w:p>
    <w:p>
      <w:pPr>
        <w:spacing w:line="360" w:lineRule="auto"/>
        <w:rPr>
          <w:rFonts w:ascii="宋体" w:hAnsi="宋体" w:cs="宋体"/>
          <w:color w:val="auto"/>
          <w:szCs w:val="22"/>
          <w:highlight w:val="none"/>
        </w:rPr>
      </w:pPr>
      <w:r>
        <w:rPr>
          <w:rFonts w:hint="eastAsia" w:ascii="宋体" w:hAnsi="宋体" w:cs="宋体"/>
          <w:color w:val="auto"/>
          <w:szCs w:val="22"/>
          <w:highlight w:val="none"/>
        </w:rPr>
        <w:t>（6）关于“差额定率累进”计算方式：</w:t>
      </w:r>
    </w:p>
    <w:tbl>
      <w:tblPr>
        <w:tblStyle w:val="48"/>
        <w:tblW w:w="962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184"/>
        <w:gridCol w:w="34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3" w:hRule="atLeast"/>
          <w:jc w:val="center"/>
        </w:trPr>
        <w:tc>
          <w:tcPr>
            <w:tcW w:w="6184" w:type="dxa"/>
          </w:tcPr>
          <w:p>
            <w:pPr>
              <w:snapToGrid w:val="0"/>
              <w:spacing w:line="360" w:lineRule="auto"/>
              <w:ind w:firstLine="5355" w:firstLineChars="2550"/>
              <w:rPr>
                <w:rFonts w:ascii="宋体" w:hAnsi="宋体" w:cs="宋体"/>
                <w:color w:val="auto"/>
                <w:szCs w:val="21"/>
                <w:highlight w:val="none"/>
              </w:rPr>
            </w:pP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-74930</wp:posOffset>
                      </wp:positionH>
                      <wp:positionV relativeFrom="paragraph">
                        <wp:posOffset>7620</wp:posOffset>
                      </wp:positionV>
                      <wp:extent cx="3935095" cy="330200"/>
                      <wp:effectExtent l="635" t="4445" r="11430" b="15875"/>
                      <wp:wrapNone/>
                      <wp:docPr id="6" name="直接连接符 6"/>
                      <wp:cNvGraphicFramePr/>
                      <a:graphic xmlns:a="http://schemas.openxmlformats.org/drawingml/2006/main">
                        <a:graphicData uri="http://schemas.microsoft.com/office/word/2010/wordprocessingShape">
                          <wps:wsp>
                            <wps:cNvCnPr/>
                            <wps:spPr>
                              <a:xfrm>
                                <a:off x="0" y="0"/>
                                <a:ext cx="3935095" cy="33020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9pt;margin-top:0.6pt;height:26pt;width:309.85pt;z-index:251666432;mso-width-relative:page;mso-height-relative:page;" filled="f" stroked="t" coordsize="21600,21600" o:gfxdata="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A1QojWAAAACAEAAA8AAAAAAAAAAQAgAAAAIgAAAGRycy9kb3ducmV2Lnht&#10;bFBLAQIUABQAAAAIAIdO4kDawXVQ+wEAAPcDAAAOAAAAAAAAAAEAIAAAACUBAABkcnMvZTJvRG9j&#10;LnhtbFBLBQYAAAAABgAGAFkBAACSBQAAAAA=&#10;">
                      <v:fill on="f" focussize="0,0"/>
                      <v:stroke color="#000000" joinstyle="round"/>
                      <v:imagedata o:title=""/>
                      <o:lock v:ext="edit" aspectratio="f"/>
                    </v:line>
                  </w:pict>
                </mc:Fallback>
              </mc:AlternateContent>
            </w:r>
            <w:r>
              <w:rPr>
                <w:rFonts w:hint="eastAsia" w:ascii="宋体" w:hAnsi="宋体"/>
                <w:bCs/>
                <w:color w:val="auto"/>
                <w:szCs w:val="21"/>
                <w:highlight w:val="none"/>
              </w:rPr>
              <w:t>费率</w:t>
            </w:r>
          </w:p>
          <w:p>
            <w:pPr>
              <w:snapToGrid w:val="0"/>
              <w:spacing w:line="360" w:lineRule="auto"/>
              <w:rPr>
                <w:rFonts w:ascii="宋体" w:hAnsi="宋体" w:cs="宋体"/>
                <w:color w:val="auto"/>
                <w:szCs w:val="21"/>
                <w:highlight w:val="none"/>
              </w:rPr>
            </w:pPr>
            <w:r>
              <w:rPr>
                <w:rFonts w:hint="eastAsia" w:ascii="宋体" w:hAnsi="宋体" w:cs="宋体"/>
                <w:color w:val="auto"/>
                <w:highlight w:val="none"/>
              </w:rPr>
              <w:t>成交金额</w:t>
            </w:r>
          </w:p>
        </w:tc>
        <w:tc>
          <w:tcPr>
            <w:tcW w:w="3444" w:type="dxa"/>
            <w:vAlign w:val="center"/>
          </w:tcPr>
          <w:p>
            <w:pPr>
              <w:snapToGrid w:val="0"/>
              <w:spacing w:line="360" w:lineRule="auto"/>
              <w:jc w:val="center"/>
              <w:rPr>
                <w:rFonts w:ascii="宋体" w:hAnsi="宋体" w:cs="宋体"/>
                <w:color w:val="auto"/>
                <w:szCs w:val="21"/>
                <w:highlight w:val="none"/>
              </w:rPr>
            </w:pPr>
            <w:r>
              <w:rPr>
                <w:rFonts w:hint="eastAsia" w:ascii="宋体" w:hAnsi="宋体"/>
                <w:bCs/>
                <w:color w:val="auto"/>
                <w:szCs w:val="21"/>
                <w:highlight w:val="none"/>
                <w:lang w:val="en-US" w:eastAsia="zh-CN"/>
              </w:rPr>
              <w:t>工程</w:t>
            </w:r>
            <w:r>
              <w:rPr>
                <w:rFonts w:hint="eastAsia" w:ascii="宋体" w:hAnsi="宋体"/>
                <w:bCs/>
                <w:color w:val="auto"/>
                <w:szCs w:val="21"/>
                <w:highlight w:val="none"/>
              </w:rPr>
              <w:t>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7" w:hRule="atLeast"/>
          <w:jc w:val="center"/>
        </w:trPr>
        <w:tc>
          <w:tcPr>
            <w:tcW w:w="6184" w:type="dxa"/>
            <w:vAlign w:val="center"/>
          </w:tcPr>
          <w:p>
            <w:pPr>
              <w:keepNext w:val="0"/>
              <w:keepLines w:val="0"/>
              <w:widowControl/>
              <w:suppressLineNumbers w:val="0"/>
              <w:spacing w:before="0" w:beforeAutospacing="0" w:after="0" w:afterAutospacing="0" w:line="360" w:lineRule="auto"/>
              <w:ind w:left="0" w:leftChars="0" w:right="0" w:rightChars="0"/>
              <w:jc w:val="center"/>
              <w:rPr>
                <w:rFonts w:ascii="宋体" w:hAnsi="宋体"/>
                <w:bCs/>
                <w:color w:val="auto"/>
                <w:szCs w:val="21"/>
                <w:highlight w:val="none"/>
              </w:rPr>
            </w:pPr>
            <w:r>
              <w:rPr>
                <w:rFonts w:hint="eastAsia" w:ascii="宋体" w:hAnsi="宋体" w:eastAsia="宋体" w:cs="宋体"/>
                <w:color w:val="auto"/>
                <w:kern w:val="0"/>
                <w:sz w:val="21"/>
                <w:szCs w:val="21"/>
                <w:highlight w:val="none"/>
                <w:lang w:val="en-US" w:eastAsia="zh-CN" w:bidi="ar"/>
              </w:rPr>
              <w:t>100万元以下</w:t>
            </w:r>
          </w:p>
        </w:tc>
        <w:tc>
          <w:tcPr>
            <w:tcW w:w="3444" w:type="dxa"/>
            <w:vAlign w:val="center"/>
          </w:tcPr>
          <w:p>
            <w:pPr>
              <w:keepNext w:val="0"/>
              <w:keepLines w:val="0"/>
              <w:widowControl/>
              <w:suppressLineNumbers w:val="0"/>
              <w:spacing w:before="0" w:beforeAutospacing="0" w:after="0" w:afterAutospacing="0" w:line="360" w:lineRule="auto"/>
              <w:ind w:left="0" w:leftChars="0" w:right="0" w:rightChars="0"/>
              <w:jc w:val="center"/>
              <w:rPr>
                <w:rFonts w:ascii="宋体" w:hAnsi="宋体"/>
                <w:color w:val="auto"/>
                <w:szCs w:val="21"/>
                <w:highlight w:val="none"/>
              </w:rPr>
            </w:pPr>
            <w:r>
              <w:rPr>
                <w:rFonts w:hint="eastAsia" w:ascii="宋体" w:hAnsi="宋体" w:eastAsia="宋体" w:cs="宋体"/>
                <w:color w:val="auto"/>
                <w:kern w:val="0"/>
                <w:sz w:val="21"/>
                <w:szCs w:val="21"/>
                <w:highlight w:val="none"/>
                <w:lang w:val="en-US" w:eastAsia="zh-CN" w:bidi="ar"/>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7" w:hRule="atLeast"/>
          <w:jc w:val="center"/>
        </w:trPr>
        <w:tc>
          <w:tcPr>
            <w:tcW w:w="6184" w:type="dxa"/>
            <w:vAlign w:val="center"/>
          </w:tcPr>
          <w:p>
            <w:pPr>
              <w:keepNext w:val="0"/>
              <w:keepLines w:val="0"/>
              <w:widowControl/>
              <w:suppressLineNumbers w:val="0"/>
              <w:spacing w:before="0" w:beforeAutospacing="0" w:after="0" w:afterAutospacing="0" w:line="360" w:lineRule="auto"/>
              <w:ind w:left="0" w:leftChars="0" w:right="0" w:rightChars="0"/>
              <w:jc w:val="center"/>
              <w:rPr>
                <w:rFonts w:ascii="宋体" w:hAnsi="宋体"/>
                <w:color w:val="auto"/>
                <w:szCs w:val="21"/>
                <w:highlight w:val="none"/>
              </w:rPr>
            </w:pPr>
            <w:r>
              <w:rPr>
                <w:rFonts w:hint="eastAsia" w:ascii="宋体" w:hAnsi="宋体" w:eastAsia="宋体" w:cs="宋体"/>
                <w:color w:val="auto"/>
                <w:kern w:val="0"/>
                <w:sz w:val="21"/>
                <w:szCs w:val="21"/>
                <w:highlight w:val="none"/>
                <w:lang w:val="en-US" w:eastAsia="zh-CN" w:bidi="ar"/>
              </w:rPr>
              <w:t>100～500万元</w:t>
            </w:r>
          </w:p>
        </w:tc>
        <w:tc>
          <w:tcPr>
            <w:tcW w:w="3444" w:type="dxa"/>
            <w:vAlign w:val="center"/>
          </w:tcPr>
          <w:p>
            <w:pPr>
              <w:keepNext w:val="0"/>
              <w:keepLines w:val="0"/>
              <w:widowControl/>
              <w:suppressLineNumbers w:val="0"/>
              <w:spacing w:before="0" w:beforeAutospacing="0" w:after="0" w:afterAutospacing="0" w:line="360" w:lineRule="auto"/>
              <w:ind w:left="0" w:leftChars="0" w:right="0" w:rightChars="0"/>
              <w:jc w:val="center"/>
              <w:rPr>
                <w:rFonts w:ascii="宋体" w:hAnsi="宋体"/>
                <w:color w:val="auto"/>
                <w:szCs w:val="21"/>
                <w:highlight w:val="none"/>
              </w:rPr>
            </w:pPr>
            <w:r>
              <w:rPr>
                <w:rFonts w:hint="eastAsia" w:ascii="宋体" w:hAnsi="宋体" w:eastAsia="宋体" w:cs="宋体"/>
                <w:color w:val="auto"/>
                <w:kern w:val="0"/>
                <w:sz w:val="21"/>
                <w:szCs w:val="21"/>
                <w:highlight w:val="none"/>
                <w:lang w:val="en-US" w:eastAsia="zh-CN" w:bidi="ar"/>
              </w:rPr>
              <w:t>0.7%</w:t>
            </w:r>
          </w:p>
        </w:tc>
      </w:tr>
    </w:tbl>
    <w:p>
      <w:pPr>
        <w:snapToGrid w:val="0"/>
        <w:spacing w:before="120" w:line="360" w:lineRule="auto"/>
        <w:rPr>
          <w:rFonts w:ascii="宋体" w:hAnsi="宋体" w:cs="Tahoma"/>
          <w:color w:val="auto"/>
          <w:highlight w:val="none"/>
        </w:rPr>
      </w:pPr>
      <w:r>
        <w:rPr>
          <w:rFonts w:ascii="宋体" w:hAnsi="宋体" w:cs="Tahoma"/>
          <w:b/>
          <w:bCs/>
          <w:color w:val="auto"/>
          <w:highlight w:val="none"/>
        </w:rPr>
        <w:t>例如</w:t>
      </w:r>
      <w:r>
        <w:rPr>
          <w:rFonts w:ascii="宋体" w:hAnsi="宋体" w:cs="Tahoma"/>
          <w:color w:val="auto"/>
          <w:highlight w:val="none"/>
        </w:rPr>
        <w:t>：某</w:t>
      </w:r>
      <w:r>
        <w:rPr>
          <w:rFonts w:hint="eastAsia" w:ascii="宋体" w:hAnsi="宋体" w:cs="Tahoma"/>
          <w:color w:val="auto"/>
          <w:highlight w:val="none"/>
          <w:lang w:val="en-US" w:eastAsia="zh-CN"/>
        </w:rPr>
        <w:t>工程</w:t>
      </w:r>
      <w:r>
        <w:rPr>
          <w:rFonts w:ascii="宋体" w:hAnsi="宋体" w:cs="Tahoma"/>
          <w:color w:val="auto"/>
          <w:highlight w:val="none"/>
        </w:rPr>
        <w:t>招标</w:t>
      </w:r>
      <w:r>
        <w:rPr>
          <w:rFonts w:hint="eastAsia" w:ascii="宋体" w:hAnsi="宋体" w:cs="Tahoma"/>
          <w:color w:val="auto"/>
          <w:highlight w:val="none"/>
        </w:rPr>
        <w:t>代理业务，</w:t>
      </w:r>
      <w:r>
        <w:rPr>
          <w:rFonts w:hint="eastAsia" w:ascii="宋体" w:hAnsi="宋体" w:cs="Tahoma"/>
          <w:b/>
          <w:bCs/>
          <w:color w:val="auto"/>
          <w:highlight w:val="none"/>
          <w:lang w:val="en-US" w:eastAsia="zh-CN"/>
        </w:rPr>
        <w:t>例如其</w:t>
      </w:r>
      <w:r>
        <w:rPr>
          <w:rFonts w:hint="eastAsia" w:ascii="宋体" w:hAnsi="宋体" w:cs="宋体"/>
          <w:b/>
          <w:bCs/>
          <w:color w:val="auto"/>
          <w:highlight w:val="none"/>
        </w:rPr>
        <w:t>成交</w:t>
      </w:r>
      <w:r>
        <w:rPr>
          <w:rFonts w:hint="eastAsia" w:ascii="宋体" w:hAnsi="宋体" w:cs="宋体"/>
          <w:color w:val="auto"/>
          <w:highlight w:val="none"/>
        </w:rPr>
        <w:t>金额</w:t>
      </w:r>
      <w:r>
        <w:rPr>
          <w:rFonts w:ascii="宋体" w:hAnsi="宋体" w:cs="Tahoma"/>
          <w:color w:val="auto"/>
          <w:highlight w:val="none"/>
        </w:rPr>
        <w:t>为400万元，计算</w:t>
      </w:r>
      <w:r>
        <w:rPr>
          <w:rFonts w:hint="eastAsia" w:ascii="宋体" w:hAnsi="宋体" w:cs="Tahoma"/>
          <w:color w:val="auto"/>
          <w:highlight w:val="none"/>
          <w:lang w:eastAsia="zh-CN"/>
        </w:rPr>
        <w:t>遴选代理</w:t>
      </w:r>
      <w:r>
        <w:rPr>
          <w:rFonts w:ascii="宋体" w:hAnsi="宋体" w:cs="Tahoma"/>
          <w:color w:val="auto"/>
          <w:highlight w:val="none"/>
        </w:rPr>
        <w:t>服务费收费额</w:t>
      </w:r>
      <w:r>
        <w:rPr>
          <w:rFonts w:hint="eastAsia" w:ascii="宋体" w:hAnsi="宋体" w:cs="Tahoma"/>
          <w:color w:val="auto"/>
          <w:highlight w:val="none"/>
        </w:rPr>
        <w:t>公式</w:t>
      </w:r>
      <w:r>
        <w:rPr>
          <w:rFonts w:ascii="宋体" w:hAnsi="宋体" w:cs="Tahoma"/>
          <w:color w:val="auto"/>
          <w:highlight w:val="none"/>
        </w:rPr>
        <w:t>如下：</w:t>
      </w:r>
    </w:p>
    <w:p>
      <w:pPr>
        <w:snapToGrid w:val="0"/>
        <w:spacing w:line="360" w:lineRule="auto"/>
        <w:rPr>
          <w:rFonts w:hint="default" w:ascii="宋体" w:hAnsi="宋体" w:eastAsia="宋体" w:cs="Tahoma"/>
          <w:color w:val="auto"/>
          <w:highlight w:val="none"/>
          <w:lang w:val="en-US" w:eastAsia="zh-CN"/>
        </w:rPr>
      </w:pPr>
      <w:r>
        <w:rPr>
          <w:rFonts w:ascii="宋体" w:hAnsi="宋体" w:cs="Tahoma"/>
          <w:color w:val="auto"/>
          <w:highlight w:val="none"/>
        </w:rPr>
        <w:t>100万元×</w:t>
      </w:r>
      <w:r>
        <w:rPr>
          <w:rFonts w:hint="eastAsia" w:ascii="宋体" w:hAnsi="宋体" w:cs="Tahoma"/>
          <w:color w:val="auto"/>
          <w:highlight w:val="none"/>
          <w:lang w:val="en-US" w:eastAsia="zh-CN"/>
        </w:rPr>
        <w:t>1</w:t>
      </w:r>
      <w:r>
        <w:rPr>
          <w:rFonts w:ascii="宋体" w:hAnsi="宋体" w:cs="Tahoma"/>
          <w:color w:val="auto"/>
          <w:highlight w:val="none"/>
        </w:rPr>
        <w:t>%＝</w:t>
      </w:r>
      <w:r>
        <w:rPr>
          <w:rFonts w:hint="eastAsia" w:ascii="宋体" w:hAnsi="宋体" w:cs="Tahoma"/>
          <w:color w:val="auto"/>
          <w:highlight w:val="none"/>
          <w:lang w:val="en-US" w:eastAsia="zh-CN"/>
        </w:rPr>
        <w:t>1</w:t>
      </w:r>
      <w:r>
        <w:rPr>
          <w:rFonts w:ascii="宋体" w:hAnsi="宋体" w:cs="Tahoma"/>
          <w:color w:val="auto"/>
          <w:highlight w:val="none"/>
        </w:rPr>
        <w:t>万元</w:t>
      </w:r>
      <w:r>
        <w:rPr>
          <w:rFonts w:hint="eastAsia" w:ascii="宋体" w:hAnsi="宋体" w:cs="Tahoma"/>
          <w:color w:val="auto"/>
          <w:highlight w:val="none"/>
        </w:rPr>
        <w:t>；</w:t>
      </w:r>
      <w:r>
        <w:rPr>
          <w:rFonts w:ascii="宋体" w:hAnsi="宋体" w:cs="Tahoma"/>
          <w:color w:val="auto"/>
          <w:highlight w:val="none"/>
        </w:rPr>
        <w:t>（400－100）万元×</w:t>
      </w:r>
      <w:r>
        <w:rPr>
          <w:rFonts w:hint="eastAsia" w:ascii="宋体" w:hAnsi="宋体" w:cs="Tahoma"/>
          <w:color w:val="auto"/>
          <w:highlight w:val="none"/>
        </w:rPr>
        <w:t>0.</w:t>
      </w:r>
      <w:r>
        <w:rPr>
          <w:rFonts w:hint="eastAsia" w:ascii="宋体" w:hAnsi="宋体" w:cs="Tahoma"/>
          <w:color w:val="auto"/>
          <w:highlight w:val="none"/>
          <w:lang w:val="en-US" w:eastAsia="zh-CN"/>
        </w:rPr>
        <w:t>7</w:t>
      </w:r>
      <w:r>
        <w:rPr>
          <w:rFonts w:ascii="宋体" w:hAnsi="宋体" w:cs="Tahoma"/>
          <w:color w:val="auto"/>
          <w:highlight w:val="none"/>
        </w:rPr>
        <w:t>%＝</w:t>
      </w:r>
      <w:r>
        <w:rPr>
          <w:rFonts w:hint="eastAsia" w:ascii="宋体" w:hAnsi="宋体" w:cs="Tahoma"/>
          <w:color w:val="auto"/>
          <w:highlight w:val="none"/>
          <w:lang w:val="en-US" w:eastAsia="zh-CN"/>
        </w:rPr>
        <w:t>2.1</w:t>
      </w:r>
      <w:r>
        <w:rPr>
          <w:rFonts w:ascii="宋体" w:hAnsi="宋体" w:cs="Tahoma"/>
          <w:color w:val="auto"/>
          <w:highlight w:val="none"/>
        </w:rPr>
        <w:t>万元</w:t>
      </w:r>
      <w:r>
        <w:rPr>
          <w:rFonts w:hint="eastAsia" w:ascii="宋体" w:hAnsi="宋体" w:cs="Tahoma"/>
          <w:color w:val="auto"/>
          <w:highlight w:val="none"/>
        </w:rPr>
        <w:t>；</w:t>
      </w:r>
      <w:r>
        <w:rPr>
          <w:rFonts w:hint="eastAsia" w:ascii="宋体" w:hAnsi="宋体" w:cs="Tahoma"/>
          <w:color w:val="auto"/>
          <w:highlight w:val="none"/>
          <w:lang w:val="en-US" w:eastAsia="zh-CN"/>
        </w:rPr>
        <w:t>标准</w:t>
      </w:r>
      <w:r>
        <w:rPr>
          <w:rFonts w:ascii="宋体" w:hAnsi="宋体" w:cs="Tahoma"/>
          <w:color w:val="auto"/>
          <w:highlight w:val="none"/>
        </w:rPr>
        <w:t>收费＝1＋</w:t>
      </w:r>
      <w:r>
        <w:rPr>
          <w:rFonts w:hint="eastAsia" w:ascii="宋体" w:hAnsi="宋体" w:cs="Tahoma"/>
          <w:color w:val="auto"/>
          <w:highlight w:val="none"/>
        </w:rPr>
        <w:t>2</w:t>
      </w:r>
      <w:r>
        <w:rPr>
          <w:rFonts w:hint="eastAsia" w:ascii="宋体" w:hAnsi="宋体" w:cs="Tahoma"/>
          <w:color w:val="auto"/>
          <w:highlight w:val="none"/>
          <w:lang w:val="en-US" w:eastAsia="zh-CN"/>
        </w:rPr>
        <w:t>.1</w:t>
      </w:r>
      <w:r>
        <w:rPr>
          <w:rFonts w:ascii="宋体" w:hAnsi="宋体" w:cs="Tahoma"/>
          <w:color w:val="auto"/>
          <w:highlight w:val="none"/>
        </w:rPr>
        <w:t>＝</w:t>
      </w:r>
      <w:r>
        <w:rPr>
          <w:rFonts w:hint="eastAsia" w:ascii="宋体" w:hAnsi="宋体" w:cs="Tahoma"/>
          <w:color w:val="auto"/>
          <w:highlight w:val="none"/>
          <w:lang w:val="en-US" w:eastAsia="zh-CN"/>
        </w:rPr>
        <w:t>3.1</w:t>
      </w:r>
      <w:r>
        <w:rPr>
          <w:rFonts w:ascii="宋体" w:hAnsi="宋体" w:cs="Tahoma"/>
          <w:color w:val="auto"/>
          <w:highlight w:val="none"/>
        </w:rPr>
        <w:t>万元</w:t>
      </w:r>
      <w:r>
        <w:rPr>
          <w:rFonts w:hint="eastAsia" w:ascii="宋体" w:hAnsi="宋体" w:cs="Tahoma"/>
          <w:color w:val="auto"/>
          <w:highlight w:val="none"/>
          <w:lang w:eastAsia="zh-CN"/>
        </w:rPr>
        <w:t>；</w:t>
      </w:r>
      <w:r>
        <w:rPr>
          <w:rFonts w:hint="eastAsia" w:ascii="宋体" w:hAnsi="宋体" w:cs="Tahoma"/>
          <w:color w:val="auto"/>
          <w:highlight w:val="none"/>
          <w:lang w:val="en-US" w:eastAsia="zh-CN"/>
        </w:rPr>
        <w:t>优惠收费=3.1万元</w:t>
      </w:r>
      <w:r>
        <w:rPr>
          <w:rFonts w:ascii="宋体" w:hAnsi="宋体" w:cs="Tahoma"/>
          <w:color w:val="auto"/>
          <w:highlight w:val="none"/>
        </w:rPr>
        <w:t>×</w:t>
      </w:r>
      <w:r>
        <w:rPr>
          <w:rFonts w:hint="eastAsia" w:ascii="宋体" w:hAnsi="宋体" w:cs="Tahoma"/>
          <w:color w:val="auto"/>
          <w:highlight w:val="none"/>
          <w:lang w:val="en-US" w:eastAsia="zh-CN"/>
        </w:rPr>
        <w:t>0.8=2.48万元。</w:t>
      </w:r>
    </w:p>
    <w:p>
      <w:pPr>
        <w:spacing w:line="360" w:lineRule="auto"/>
        <w:rPr>
          <w:rFonts w:ascii="宋体" w:hAnsi="宋体" w:cs="宋体"/>
          <w:color w:val="auto"/>
          <w:highlight w:val="none"/>
        </w:rPr>
      </w:pPr>
      <w:r>
        <w:rPr>
          <w:rFonts w:hint="eastAsia" w:ascii="宋体" w:hAnsi="宋体" w:cs="宋体"/>
          <w:color w:val="auto"/>
          <w:highlight w:val="none"/>
        </w:rPr>
        <w:t>2、其他费用：供应商应承担其编写、提交响应文件以及参加本次</w:t>
      </w:r>
      <w:r>
        <w:rPr>
          <w:rFonts w:hint="eastAsia" w:ascii="宋体" w:hAnsi="宋体" w:cs="宋体"/>
          <w:color w:val="auto"/>
          <w:highlight w:val="none"/>
          <w:lang w:eastAsia="zh-CN"/>
        </w:rPr>
        <w:t>遴选活动</w:t>
      </w:r>
      <w:r>
        <w:rPr>
          <w:rFonts w:hint="eastAsia" w:ascii="宋体" w:hAnsi="宋体" w:cs="宋体"/>
          <w:color w:val="auto"/>
          <w:highlight w:val="none"/>
        </w:rPr>
        <w:t>的所有费用，不论</w:t>
      </w:r>
      <w:r>
        <w:rPr>
          <w:rFonts w:hint="eastAsia" w:ascii="宋体" w:hAnsi="宋体" w:cs="宋体"/>
          <w:color w:val="auto"/>
          <w:highlight w:val="none"/>
          <w:lang w:val="en-US" w:eastAsia="zh-CN"/>
        </w:rPr>
        <w:t>遴选</w:t>
      </w:r>
      <w:r>
        <w:rPr>
          <w:rFonts w:hint="eastAsia" w:ascii="宋体" w:hAnsi="宋体" w:cs="宋体"/>
          <w:color w:val="auto"/>
          <w:highlight w:val="none"/>
        </w:rPr>
        <w:t>的结果如何，</w:t>
      </w:r>
      <w:r>
        <w:rPr>
          <w:rFonts w:hint="eastAsia" w:ascii="宋体" w:hAnsi="宋体" w:cs="宋体"/>
          <w:color w:val="auto"/>
          <w:highlight w:val="none"/>
          <w:lang w:eastAsia="zh-CN"/>
        </w:rPr>
        <w:t>遴选单位</w:t>
      </w:r>
      <w:r>
        <w:rPr>
          <w:rFonts w:hint="eastAsia" w:ascii="宋体" w:hAnsi="宋体" w:cs="宋体"/>
          <w:color w:val="auto"/>
          <w:highlight w:val="none"/>
        </w:rPr>
        <w:t>和</w:t>
      </w:r>
      <w:r>
        <w:rPr>
          <w:rFonts w:hint="eastAsia" w:ascii="宋体" w:hAnsi="宋体" w:cs="宋体"/>
          <w:color w:val="auto"/>
          <w:highlight w:val="none"/>
          <w:lang w:eastAsia="zh-CN"/>
        </w:rPr>
        <w:t>遴选代理机构</w:t>
      </w:r>
      <w:r>
        <w:rPr>
          <w:rFonts w:hint="eastAsia" w:ascii="宋体" w:hAnsi="宋体" w:cs="宋体"/>
          <w:color w:val="auto"/>
          <w:highlight w:val="none"/>
        </w:rPr>
        <w:t>在任何情况下均无义务和责任承担这些费用。</w:t>
      </w:r>
    </w:p>
    <w:p>
      <w:pPr>
        <w:spacing w:line="360" w:lineRule="auto"/>
        <w:rPr>
          <w:rFonts w:ascii="宋体" w:hAnsi="宋体" w:cs="宋体"/>
          <w:color w:val="auto"/>
          <w:highlight w:val="none"/>
        </w:rPr>
      </w:pPr>
      <w:r>
        <w:rPr>
          <w:rFonts w:hint="eastAsia" w:ascii="宋体" w:hAnsi="宋体" w:cs="宋体"/>
          <w:color w:val="auto"/>
          <w:highlight w:val="none"/>
        </w:rPr>
        <w:t>（三）保密事项：由</w:t>
      </w:r>
      <w:r>
        <w:rPr>
          <w:rFonts w:hint="eastAsia" w:ascii="宋体" w:hAnsi="宋体" w:cs="宋体"/>
          <w:color w:val="auto"/>
          <w:highlight w:val="none"/>
          <w:lang w:eastAsia="zh-CN"/>
        </w:rPr>
        <w:t>遴选单位</w:t>
      </w:r>
      <w:r>
        <w:rPr>
          <w:rFonts w:hint="eastAsia" w:ascii="宋体" w:hAnsi="宋体" w:cs="宋体"/>
          <w:color w:val="auto"/>
          <w:highlight w:val="none"/>
        </w:rPr>
        <w:t>向供应商提供的</w:t>
      </w:r>
      <w:r>
        <w:rPr>
          <w:rFonts w:hint="eastAsia" w:ascii="宋体" w:hAnsi="宋体" w:cs="宋体"/>
          <w:color w:val="auto"/>
          <w:highlight w:val="none"/>
          <w:lang w:val="en-US" w:eastAsia="zh-CN"/>
        </w:rPr>
        <w:t>遴选项目内容</w:t>
      </w:r>
      <w:r>
        <w:rPr>
          <w:rFonts w:hint="eastAsia" w:ascii="宋体" w:hAnsi="宋体" w:cs="宋体"/>
          <w:color w:val="auto"/>
          <w:highlight w:val="none"/>
        </w:rPr>
        <w:t>等所有资料，供应商获得后，应对其保密。除非</w:t>
      </w:r>
      <w:r>
        <w:rPr>
          <w:rFonts w:hint="eastAsia" w:ascii="宋体" w:hAnsi="宋体" w:cs="宋体"/>
          <w:color w:val="auto"/>
          <w:highlight w:val="none"/>
          <w:lang w:eastAsia="zh-CN"/>
        </w:rPr>
        <w:t>遴选单位</w:t>
      </w:r>
      <w:r>
        <w:rPr>
          <w:rFonts w:hint="eastAsia" w:ascii="宋体" w:hAnsi="宋体" w:cs="宋体"/>
          <w:color w:val="auto"/>
          <w:highlight w:val="none"/>
        </w:rPr>
        <w:t>同意，供应商不得向第三方透露或将其用于本次</w:t>
      </w:r>
      <w:r>
        <w:rPr>
          <w:rFonts w:hint="eastAsia" w:ascii="宋体" w:hAnsi="宋体" w:cs="宋体"/>
          <w:color w:val="auto"/>
          <w:highlight w:val="none"/>
          <w:lang w:val="en-US" w:eastAsia="zh-CN"/>
        </w:rPr>
        <w:t>遴选</w:t>
      </w:r>
      <w:r>
        <w:rPr>
          <w:rFonts w:hint="eastAsia" w:ascii="宋体" w:hAnsi="宋体" w:cs="宋体"/>
          <w:color w:val="auto"/>
          <w:highlight w:val="none"/>
        </w:rPr>
        <w:t>以外的任何用途。</w:t>
      </w:r>
      <w:r>
        <w:rPr>
          <w:rFonts w:hint="eastAsia" w:ascii="宋体" w:hAnsi="宋体" w:cs="宋体"/>
          <w:color w:val="auto"/>
          <w:highlight w:val="none"/>
          <w:lang w:val="en-US" w:eastAsia="zh-CN"/>
        </w:rPr>
        <w:t>遴选</w:t>
      </w:r>
      <w:r>
        <w:rPr>
          <w:rFonts w:hint="eastAsia" w:ascii="宋体" w:hAnsi="宋体" w:cs="宋体"/>
          <w:color w:val="auto"/>
          <w:highlight w:val="none"/>
        </w:rPr>
        <w:t>结束后，应</w:t>
      </w:r>
      <w:r>
        <w:rPr>
          <w:rFonts w:hint="eastAsia" w:ascii="宋体" w:hAnsi="宋体" w:cs="宋体"/>
          <w:color w:val="auto"/>
          <w:highlight w:val="none"/>
          <w:lang w:eastAsia="zh-CN"/>
        </w:rPr>
        <w:t>遴选单位</w:t>
      </w:r>
      <w:r>
        <w:rPr>
          <w:rFonts w:hint="eastAsia" w:ascii="宋体" w:hAnsi="宋体" w:cs="宋体"/>
          <w:color w:val="auto"/>
          <w:highlight w:val="none"/>
        </w:rPr>
        <w:t>要求，供应商须归还</w:t>
      </w:r>
      <w:r>
        <w:rPr>
          <w:rFonts w:hint="eastAsia" w:ascii="宋体" w:hAnsi="宋体" w:cs="宋体"/>
          <w:color w:val="auto"/>
          <w:highlight w:val="none"/>
          <w:lang w:eastAsia="zh-CN"/>
        </w:rPr>
        <w:t>遴选单位</w:t>
      </w:r>
      <w:r>
        <w:rPr>
          <w:rFonts w:hint="eastAsia" w:ascii="宋体" w:hAnsi="宋体" w:cs="宋体"/>
          <w:color w:val="auto"/>
          <w:highlight w:val="none"/>
        </w:rPr>
        <w:t>认为需保密的文件和资料，并销毁所有需保密的备份文件和资料。</w:t>
      </w:r>
    </w:p>
    <w:p>
      <w:pPr>
        <w:autoSpaceDE w:val="0"/>
        <w:autoSpaceDN w:val="0"/>
        <w:adjustRightInd w:val="0"/>
        <w:snapToGrid w:val="0"/>
        <w:spacing w:line="360" w:lineRule="auto"/>
        <w:rPr>
          <w:rFonts w:ascii="宋体" w:hAnsi="宋体" w:cs="宋体"/>
          <w:color w:val="auto"/>
          <w:highlight w:val="none"/>
        </w:rPr>
      </w:pPr>
      <w:r>
        <w:rPr>
          <w:rFonts w:hint="eastAsia" w:ascii="宋体" w:hAnsi="宋体" w:cs="宋体"/>
          <w:color w:val="auto"/>
          <w:highlight w:val="none"/>
        </w:rPr>
        <w:t>（四）本</w:t>
      </w:r>
      <w:r>
        <w:rPr>
          <w:rFonts w:hint="eastAsia" w:ascii="宋体" w:hAnsi="宋体" w:cs="宋体"/>
          <w:color w:val="auto"/>
          <w:highlight w:val="none"/>
          <w:lang w:eastAsia="zh-CN"/>
        </w:rPr>
        <w:t>遴选项目</w:t>
      </w:r>
      <w:r>
        <w:rPr>
          <w:rFonts w:hint="eastAsia" w:ascii="宋体" w:hAnsi="宋体" w:cs="宋体"/>
          <w:color w:val="auto"/>
          <w:highlight w:val="none"/>
        </w:rPr>
        <w:t>相关的</w:t>
      </w:r>
      <w:r>
        <w:rPr>
          <w:rFonts w:hint="eastAsia" w:ascii="宋体" w:hAnsi="宋体" w:cs="宋体"/>
          <w:color w:val="auto"/>
          <w:highlight w:val="none"/>
          <w:lang w:val="en-US" w:eastAsia="zh-CN"/>
        </w:rPr>
        <w:t>遴选</w:t>
      </w:r>
      <w:r>
        <w:rPr>
          <w:rFonts w:hint="eastAsia" w:ascii="宋体" w:hAnsi="宋体" w:cs="宋体"/>
          <w:color w:val="auto"/>
          <w:szCs w:val="21"/>
          <w:highlight w:val="none"/>
        </w:rPr>
        <w:t>公告、澄清/更正公告、</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结果公告等</w:t>
      </w:r>
      <w:r>
        <w:rPr>
          <w:rFonts w:hint="eastAsia" w:ascii="宋体" w:hAnsi="宋体" w:cs="宋体"/>
          <w:color w:val="auto"/>
          <w:highlight w:val="none"/>
        </w:rPr>
        <w:t>全部公告，</w:t>
      </w:r>
      <w:r>
        <w:rPr>
          <w:rFonts w:hint="eastAsia" w:ascii="宋体" w:hAnsi="宋体" w:cs="宋体"/>
          <w:color w:val="auto"/>
          <w:szCs w:val="21"/>
          <w:highlight w:val="none"/>
        </w:rPr>
        <w:t>均由</w:t>
      </w:r>
      <w:r>
        <w:rPr>
          <w:rFonts w:hint="eastAsia" w:ascii="宋体" w:hAnsi="宋体" w:cs="宋体"/>
          <w:color w:val="auto"/>
          <w:highlight w:val="none"/>
          <w:lang w:eastAsia="zh-CN"/>
        </w:rPr>
        <w:t>遴选代理机构</w:t>
      </w:r>
      <w:r>
        <w:rPr>
          <w:rFonts w:hint="eastAsia" w:ascii="宋体" w:hAnsi="宋体" w:cs="宋体"/>
          <w:bCs/>
          <w:color w:val="auto"/>
          <w:highlight w:val="none"/>
        </w:rPr>
        <w:t>在以下</w:t>
      </w:r>
      <w:r>
        <w:rPr>
          <w:rFonts w:hint="eastAsia" w:ascii="宋体" w:hAnsi="宋体" w:cs="宋体"/>
          <w:color w:val="auto"/>
          <w:highlight w:val="none"/>
        </w:rPr>
        <w:t>公告媒体中依法进行发布：</w:t>
      </w:r>
    </w:p>
    <w:p>
      <w:pPr>
        <w:autoSpaceDE w:val="0"/>
        <w:autoSpaceDN w:val="0"/>
        <w:adjustRightInd w:val="0"/>
        <w:snapToGrid w:val="0"/>
        <w:spacing w:line="360" w:lineRule="auto"/>
        <w:rPr>
          <w:rFonts w:hint="eastAsia"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指</w:t>
      </w:r>
      <w:r>
        <w:rPr>
          <w:rFonts w:hint="eastAsia" w:ascii="宋体" w:hAnsi="宋体" w:cs="宋体"/>
          <w:color w:val="auto"/>
          <w:highlight w:val="none"/>
        </w:rPr>
        <w:t>定媒体：</w:t>
      </w:r>
    </w:p>
    <w:p>
      <w:pPr>
        <w:autoSpaceDE w:val="0"/>
        <w:autoSpaceDN w:val="0"/>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①中国政府采购网（http://www.ccgp.gov.cn）；</w:t>
      </w:r>
    </w:p>
    <w:p>
      <w:pPr>
        <w:autoSpaceDE w:val="0"/>
        <w:autoSpaceDN w:val="0"/>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②</w:t>
      </w:r>
      <w:r>
        <w:rPr>
          <w:rFonts w:hint="eastAsia" w:ascii="宋体" w:hAnsi="宋体" w:cs="Arial"/>
          <w:color w:val="auto"/>
          <w:szCs w:val="21"/>
          <w:highlight w:val="none"/>
          <w:lang w:val="en-US" w:eastAsia="zh-CN"/>
        </w:rPr>
        <w:t>中国招标投标公共服务平台</w:t>
      </w:r>
      <w:r>
        <w:rPr>
          <w:rFonts w:hint="eastAsia" w:ascii="宋体" w:hAnsi="宋体" w:cs="Arial"/>
          <w:color w:val="auto"/>
          <w:szCs w:val="21"/>
          <w:highlight w:val="none"/>
        </w:rPr>
        <w:t>（http://www.cebpubservice.com/）；</w:t>
      </w:r>
    </w:p>
    <w:p>
      <w:pPr>
        <w:numPr>
          <w:ilvl w:val="0"/>
          <w:numId w:val="5"/>
        </w:numPr>
        <w:autoSpaceDE w:val="0"/>
        <w:autoSpaceDN w:val="0"/>
        <w:adjustRightInd w:val="0"/>
        <w:snapToGrid w:val="0"/>
        <w:spacing w:line="360" w:lineRule="auto"/>
        <w:rPr>
          <w:rFonts w:hint="eastAsia" w:ascii="宋体" w:hAnsi="宋体" w:cs="宋体"/>
          <w:color w:val="auto"/>
          <w:szCs w:val="21"/>
          <w:highlight w:val="none"/>
        </w:rPr>
      </w:pPr>
      <w:r>
        <w:rPr>
          <w:rFonts w:hint="eastAsia" w:ascii="宋体" w:hAnsi="宋体" w:cs="宋体"/>
          <w:color w:val="auto"/>
          <w:szCs w:val="21"/>
          <w:highlight w:val="none"/>
        </w:rPr>
        <w:t>补充媒体：</w:t>
      </w:r>
    </w:p>
    <w:p>
      <w:pPr>
        <w:autoSpaceDE w:val="0"/>
        <w:autoSpaceDN w:val="0"/>
        <w:adjustRightInd w:val="0"/>
        <w:snapToGrid w:val="0"/>
        <w:spacing w:line="360" w:lineRule="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①</w:t>
      </w:r>
      <w:r>
        <w:rPr>
          <w:rFonts w:hint="eastAsia" w:ascii="宋体" w:hAnsi="宋体" w:cs="Arial"/>
          <w:color w:val="auto"/>
          <w:szCs w:val="21"/>
          <w:highlight w:val="none"/>
        </w:rPr>
        <w:t>广州市</w:t>
      </w:r>
      <w:r>
        <w:rPr>
          <w:rFonts w:hint="eastAsia" w:ascii="宋体" w:hAnsi="宋体" w:cs="Arial"/>
          <w:color w:val="auto"/>
          <w:szCs w:val="21"/>
          <w:highlight w:val="none"/>
          <w:lang w:val="en-US" w:eastAsia="zh-CN"/>
        </w:rPr>
        <w:t>团校</w:t>
      </w:r>
      <w:r>
        <w:rPr>
          <w:rFonts w:hint="eastAsia" w:ascii="宋体" w:hAnsi="宋体" w:cs="Arial"/>
          <w:color w:val="auto"/>
          <w:szCs w:val="21"/>
          <w:highlight w:val="none"/>
        </w:rPr>
        <w:t>（https://www.youths.com.cn/index.html）</w:t>
      </w:r>
      <w:r>
        <w:rPr>
          <w:rFonts w:hint="eastAsia" w:ascii="宋体" w:hAnsi="宋体" w:cs="宋体"/>
          <w:color w:val="auto"/>
          <w:szCs w:val="21"/>
          <w:highlight w:val="none"/>
          <w:lang w:eastAsia="zh-CN"/>
        </w:rPr>
        <w:t>；</w:t>
      </w:r>
    </w:p>
    <w:p>
      <w:pPr>
        <w:numPr>
          <w:ilvl w:val="0"/>
          <w:numId w:val="0"/>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lang w:val="en-US" w:eastAsia="zh-CN"/>
        </w:rPr>
        <w:t>②</w:t>
      </w:r>
      <w:r>
        <w:rPr>
          <w:rFonts w:hint="eastAsia" w:ascii="宋体" w:hAnsi="宋体" w:cs="宋体"/>
          <w:color w:val="auto"/>
          <w:szCs w:val="21"/>
          <w:highlight w:val="none"/>
        </w:rPr>
        <w:t>广东正采招标采购有限公司网站(</w:t>
      </w:r>
      <w:r>
        <w:rPr>
          <w:color w:val="auto"/>
          <w:highlight w:val="none"/>
        </w:rPr>
        <w:fldChar w:fldCharType="begin"/>
      </w:r>
      <w:r>
        <w:rPr>
          <w:color w:val="auto"/>
          <w:highlight w:val="none"/>
        </w:rPr>
        <w:instrText xml:space="preserve"> HYPERLINK "http://www.gd-zc.net" </w:instrText>
      </w:r>
      <w:r>
        <w:rPr>
          <w:color w:val="auto"/>
          <w:highlight w:val="none"/>
        </w:rPr>
        <w:fldChar w:fldCharType="separate"/>
      </w:r>
      <w:r>
        <w:rPr>
          <w:rStyle w:val="56"/>
          <w:rFonts w:hint="eastAsia" w:ascii="宋体" w:hAnsi="宋体" w:cs="宋体"/>
          <w:color w:val="auto"/>
          <w:szCs w:val="21"/>
          <w:highlight w:val="none"/>
          <w:u w:val="none"/>
        </w:rPr>
        <w:t>www.gd-zc.net</w:t>
      </w:r>
      <w:r>
        <w:rPr>
          <w:rStyle w:val="56"/>
          <w:rFonts w:hint="eastAsia" w:ascii="宋体" w:hAnsi="宋体" w:cs="宋体"/>
          <w:color w:val="auto"/>
          <w:szCs w:val="21"/>
          <w:highlight w:val="none"/>
          <w:u w:val="none"/>
        </w:rPr>
        <w:fldChar w:fldCharType="end"/>
      </w:r>
      <w:r>
        <w:rPr>
          <w:rFonts w:hint="eastAsia" w:ascii="宋体" w:hAnsi="宋体" w:cs="宋体"/>
          <w:color w:val="auto"/>
          <w:szCs w:val="21"/>
          <w:highlight w:val="none"/>
        </w:rPr>
        <w:t>)</w:t>
      </w:r>
      <w:r>
        <w:rPr>
          <w:rFonts w:hint="eastAsia" w:ascii="宋体" w:hAnsi="宋体" w:cs="Arial"/>
          <w:color w:val="auto"/>
          <w:szCs w:val="21"/>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（五）其他事项：详见《供应商须知前附表》。</w:t>
      </w:r>
    </w:p>
    <w:p>
      <w:pPr>
        <w:spacing w:line="360" w:lineRule="auto"/>
        <w:rPr>
          <w:rFonts w:ascii="宋体" w:hAnsi="宋体" w:cs="宋体"/>
          <w:color w:val="auto"/>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第三章  响应文件</w:t>
      </w: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第一节 响应文件的编制</w:t>
      </w:r>
    </w:p>
    <w:p>
      <w:pPr>
        <w:spacing w:line="360" w:lineRule="auto"/>
        <w:jc w:val="both"/>
        <w:rPr>
          <w:rFonts w:ascii="宋体" w:hAnsi="宋体" w:cs="宋体"/>
          <w:b/>
          <w:color w:val="auto"/>
          <w:szCs w:val="21"/>
          <w:highlight w:val="none"/>
        </w:rPr>
      </w:pPr>
      <w:r>
        <w:rPr>
          <w:rFonts w:hint="eastAsia" w:ascii="宋体" w:hAnsi="宋体" w:cs="宋体"/>
          <w:b/>
          <w:color w:val="auto"/>
          <w:szCs w:val="21"/>
          <w:highlight w:val="none"/>
        </w:rPr>
        <w:t>一、编制的总体要求</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（一）</w:t>
      </w:r>
      <w:r>
        <w:rPr>
          <w:rFonts w:hint="eastAsia"/>
          <w:color w:val="auto"/>
          <w:highlight w:val="none"/>
        </w:rPr>
        <w:t>供应商应当按照</w:t>
      </w:r>
      <w:r>
        <w:rPr>
          <w:rFonts w:hint="eastAsia"/>
          <w:color w:val="auto"/>
          <w:highlight w:val="none"/>
          <w:lang w:eastAsia="zh-CN"/>
        </w:rPr>
        <w:t>遴选文件</w:t>
      </w:r>
      <w:r>
        <w:rPr>
          <w:rFonts w:hint="eastAsia"/>
          <w:color w:val="auto"/>
          <w:highlight w:val="none"/>
        </w:rPr>
        <w:t>的要求编制响应文件，并对其提交的响应文件的真实性、合法性承担法律责任。</w:t>
      </w:r>
      <w:r>
        <w:rPr>
          <w:rFonts w:hint="eastAsia" w:ascii="宋体" w:hAnsi="宋体" w:cs="宋体"/>
          <w:color w:val="auto"/>
          <w:szCs w:val="21"/>
          <w:highlight w:val="none"/>
          <w:lang w:eastAsia="zh-TW"/>
        </w:rPr>
        <w:t>并</w:t>
      </w:r>
      <w:r>
        <w:rPr>
          <w:rFonts w:hint="eastAsia" w:ascii="宋体" w:hAnsi="宋体" w:cs="宋体"/>
          <w:color w:val="auto"/>
          <w:szCs w:val="21"/>
          <w:highlight w:val="none"/>
        </w:rPr>
        <w:t>且</w:t>
      </w:r>
      <w:r>
        <w:rPr>
          <w:rFonts w:hint="eastAsia" w:ascii="宋体" w:hAnsi="宋体" w:cs="宋体"/>
          <w:color w:val="auto"/>
          <w:szCs w:val="21"/>
          <w:highlight w:val="none"/>
          <w:lang w:eastAsia="zh-TW"/>
        </w:rPr>
        <w:t>无条件接受</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或者</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lang w:eastAsia="zh-TW"/>
        </w:rPr>
        <w:t>或者</w:t>
      </w:r>
      <w:r>
        <w:rPr>
          <w:rFonts w:hint="eastAsia" w:ascii="宋体" w:hAnsi="宋体" w:cs="宋体"/>
          <w:color w:val="auto"/>
          <w:szCs w:val="21"/>
          <w:highlight w:val="none"/>
          <w:lang w:val="en-US" w:eastAsia="zh-CN"/>
        </w:rPr>
        <w:t>本项目规定的</w:t>
      </w:r>
      <w:r>
        <w:rPr>
          <w:rFonts w:hint="eastAsia" w:ascii="宋体" w:hAnsi="宋体" w:cs="宋体"/>
          <w:color w:val="auto"/>
          <w:szCs w:val="21"/>
          <w:highlight w:val="none"/>
        </w:rPr>
        <w:t>监督管理部门</w:t>
      </w:r>
      <w:r>
        <w:rPr>
          <w:rFonts w:hint="eastAsia" w:ascii="宋体" w:hAnsi="宋体" w:cs="宋体"/>
          <w:color w:val="auto"/>
          <w:szCs w:val="21"/>
          <w:highlight w:val="none"/>
          <w:lang w:eastAsia="zh-TW"/>
        </w:rPr>
        <w:t>对其中任何资料进行核实的要求</w:t>
      </w:r>
      <w:r>
        <w:rPr>
          <w:rFonts w:hint="eastAsia" w:ascii="宋体" w:hAnsi="宋体" w:cs="宋体"/>
          <w:color w:val="auto"/>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（二）供应商提交的响应文件以及供应商与</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和</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就有关</w:t>
      </w:r>
      <w:r>
        <w:rPr>
          <w:rFonts w:hint="eastAsia" w:ascii="宋体" w:hAnsi="宋体" w:cs="宋体"/>
          <w:color w:val="auto"/>
          <w:szCs w:val="21"/>
          <w:highlight w:val="none"/>
          <w:lang w:eastAsia="zh-CN"/>
        </w:rPr>
        <w:t>遴选活动</w:t>
      </w:r>
      <w:r>
        <w:rPr>
          <w:rFonts w:hint="eastAsia" w:ascii="宋体" w:hAnsi="宋体" w:cs="宋体"/>
          <w:color w:val="auto"/>
          <w:szCs w:val="21"/>
          <w:highlight w:val="none"/>
        </w:rPr>
        <w:t>中的所有往来函电均应使用中文。供应商提供的支持文件和印刷的文献可以用另一种语言，但相应内容应附有中文翻译本，在评审时以中文翻译本为准。</w:t>
      </w:r>
    </w:p>
    <w:p>
      <w:pPr>
        <w:spacing w:line="360" w:lineRule="auto"/>
        <w:rPr>
          <w:rFonts w:ascii="宋体" w:hAnsi="宋体" w:cs="宋体"/>
          <w:color w:val="auto"/>
          <w:szCs w:val="21"/>
          <w:highlight w:val="none"/>
        </w:rPr>
      </w:pPr>
      <w:r>
        <w:rPr>
          <w:rFonts w:hint="eastAsia" w:ascii="宋体" w:hAnsi="宋体" w:cs="宋体"/>
          <w:color w:val="auto"/>
          <w:highlight w:val="none"/>
        </w:rPr>
        <w:t>（三）</w:t>
      </w:r>
      <w:r>
        <w:rPr>
          <w:rFonts w:hint="eastAsia" w:ascii="宋体" w:hAnsi="宋体" w:cs="宋体"/>
          <w:color w:val="auto"/>
          <w:szCs w:val="21"/>
          <w:highlight w:val="none"/>
        </w:rPr>
        <w:t>除非</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的技术规格中另有规定，供应商在响应文件中及其与</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和</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的所有往来文件中的计量单位均应采用中华人民共和国法定计量单位。</w:t>
      </w:r>
    </w:p>
    <w:p>
      <w:pPr>
        <w:spacing w:line="360" w:lineRule="auto"/>
        <w:rPr>
          <w:rFonts w:ascii="宋体" w:hAnsi="宋体" w:cs="宋体"/>
          <w:color w:val="auto"/>
          <w:highlight w:val="none"/>
        </w:rPr>
      </w:pPr>
      <w:r>
        <w:rPr>
          <w:rFonts w:hint="eastAsia" w:ascii="宋体" w:hAnsi="宋体" w:cs="宋体"/>
          <w:color w:val="auto"/>
          <w:highlight w:val="none"/>
        </w:rPr>
        <w:t>（四）报价货币：本项目所有的</w:t>
      </w:r>
      <w:r>
        <w:rPr>
          <w:rFonts w:hint="eastAsia" w:ascii="宋体" w:hAnsi="宋体" w:cs="宋体"/>
          <w:color w:val="auto"/>
          <w:highlight w:val="none"/>
          <w:lang w:eastAsia="zh-CN"/>
        </w:rPr>
        <w:t>响应</w:t>
      </w:r>
      <w:r>
        <w:rPr>
          <w:rFonts w:hint="eastAsia" w:ascii="宋体" w:hAnsi="宋体" w:cs="宋体"/>
          <w:color w:val="auto"/>
          <w:highlight w:val="none"/>
        </w:rPr>
        <w:t>报价均采用人民币报价。</w:t>
      </w:r>
    </w:p>
    <w:p>
      <w:pPr>
        <w:spacing w:line="360" w:lineRule="auto"/>
        <w:rPr>
          <w:rFonts w:ascii="宋体" w:hAnsi="宋体" w:cs="宋体"/>
          <w:color w:val="auto"/>
          <w:highlight w:val="none"/>
        </w:rPr>
      </w:pPr>
      <w:r>
        <w:rPr>
          <w:rFonts w:hint="eastAsia" w:ascii="宋体" w:hAnsi="宋体" w:cs="宋体"/>
          <w:color w:val="auto"/>
          <w:highlight w:val="none"/>
        </w:rPr>
        <w:t>（五）供应商应当按照</w:t>
      </w:r>
      <w:r>
        <w:rPr>
          <w:rFonts w:hint="eastAsia" w:ascii="宋体" w:hAnsi="宋体" w:cs="宋体"/>
          <w:color w:val="auto"/>
          <w:highlight w:val="none"/>
          <w:lang w:eastAsia="zh-CN"/>
        </w:rPr>
        <w:t>遴选文件</w:t>
      </w:r>
      <w:r>
        <w:rPr>
          <w:rFonts w:hint="eastAsia" w:ascii="宋体" w:hAnsi="宋体" w:cs="宋体"/>
          <w:color w:val="auto"/>
          <w:highlight w:val="none"/>
        </w:rPr>
        <w:t>的要求编制响应文件。响应文件应当对</w:t>
      </w:r>
      <w:r>
        <w:rPr>
          <w:rFonts w:hint="eastAsia" w:ascii="宋体" w:hAnsi="宋体" w:cs="宋体"/>
          <w:color w:val="auto"/>
          <w:highlight w:val="none"/>
          <w:lang w:eastAsia="zh-CN"/>
        </w:rPr>
        <w:t>遴选文件</w:t>
      </w:r>
      <w:r>
        <w:rPr>
          <w:rFonts w:hint="eastAsia" w:ascii="宋体" w:hAnsi="宋体" w:cs="宋体"/>
          <w:color w:val="auto"/>
          <w:highlight w:val="none"/>
        </w:rPr>
        <w:t>提出的要求和条件作出明确响应。</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（六）</w:t>
      </w:r>
      <w:r>
        <w:rPr>
          <w:rFonts w:hint="eastAsia" w:ascii="宋体" w:hAnsi="宋体" w:cs="宋体"/>
          <w:color w:val="auto"/>
          <w:szCs w:val="21"/>
          <w:highlight w:val="none"/>
          <w:lang w:eastAsia="zh-TW"/>
        </w:rPr>
        <w:t>如果因为供应商</w:t>
      </w:r>
      <w:r>
        <w:rPr>
          <w:rFonts w:hint="eastAsia" w:ascii="宋体" w:hAnsi="宋体" w:cs="宋体"/>
          <w:color w:val="auto"/>
          <w:szCs w:val="21"/>
          <w:highlight w:val="none"/>
        </w:rPr>
        <w:t>的</w:t>
      </w:r>
      <w:r>
        <w:rPr>
          <w:rFonts w:hint="eastAsia" w:ascii="宋体" w:hAnsi="宋体" w:cs="宋体"/>
          <w:color w:val="auto"/>
          <w:szCs w:val="21"/>
          <w:highlight w:val="none"/>
          <w:lang w:eastAsia="zh-TW"/>
        </w:rPr>
        <w:t>响应文件只填写和提供了本</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lang w:eastAsia="zh-TW"/>
        </w:rPr>
        <w:t>要求的部分内容和附件，或没有提供</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lang w:eastAsia="zh-TW"/>
        </w:rPr>
        <w:t>中所要求的资料及数据，由此造成的后果</w:t>
      </w:r>
      <w:r>
        <w:rPr>
          <w:rFonts w:hint="eastAsia" w:ascii="宋体" w:hAnsi="宋体" w:cs="宋体"/>
          <w:color w:val="auto"/>
          <w:szCs w:val="21"/>
          <w:highlight w:val="none"/>
        </w:rPr>
        <w:t>和</w:t>
      </w:r>
      <w:r>
        <w:rPr>
          <w:rFonts w:hint="eastAsia" w:ascii="宋体" w:hAnsi="宋体" w:cs="宋体"/>
          <w:color w:val="auto"/>
          <w:szCs w:val="21"/>
          <w:highlight w:val="none"/>
          <w:lang w:eastAsia="zh-TW"/>
        </w:rPr>
        <w:t>责任由供应商承担</w:t>
      </w:r>
      <w:r>
        <w:rPr>
          <w:rFonts w:hint="eastAsia" w:ascii="宋体" w:hAnsi="宋体" w:cs="宋体"/>
          <w:color w:val="auto"/>
          <w:szCs w:val="21"/>
          <w:highlight w:val="none"/>
        </w:rPr>
        <w:t>。</w:t>
      </w:r>
    </w:p>
    <w:p>
      <w:pPr>
        <w:spacing w:line="360" w:lineRule="auto"/>
        <w:rPr>
          <w:rFonts w:ascii="宋体" w:hAnsi="宋体" w:cs="宋体"/>
          <w:b/>
          <w:color w:val="auto"/>
          <w:highlight w:val="none"/>
        </w:rPr>
      </w:pPr>
      <w:r>
        <w:rPr>
          <w:rFonts w:hint="eastAsia" w:ascii="宋体" w:hAnsi="宋体" w:cs="宋体"/>
          <w:b/>
          <w:color w:val="auto"/>
          <w:highlight w:val="none"/>
        </w:rPr>
        <w:t>二、响应文件的构成</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（一）</w:t>
      </w:r>
      <w:r>
        <w:rPr>
          <w:rFonts w:hint="eastAsia" w:ascii="宋体" w:hAnsi="宋体" w:cs="宋体"/>
          <w:color w:val="auto"/>
          <w:szCs w:val="21"/>
          <w:highlight w:val="none"/>
          <w:lang w:eastAsia="zh-TW"/>
        </w:rPr>
        <w:t>响应文件的构成应符合法律法规及</w:t>
      </w:r>
      <w:r>
        <w:rPr>
          <w:rFonts w:hint="eastAsia" w:ascii="宋体" w:hAnsi="宋体" w:cs="宋体"/>
          <w:color w:val="auto"/>
          <w:szCs w:val="21"/>
          <w:highlight w:val="none"/>
        </w:rPr>
        <w:t>本</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lang w:eastAsia="zh-TW"/>
        </w:rPr>
        <w:t>的要求</w:t>
      </w:r>
      <w:r>
        <w:rPr>
          <w:rFonts w:hint="eastAsia" w:ascii="宋体" w:hAnsi="宋体" w:cs="宋体"/>
          <w:color w:val="auto"/>
          <w:szCs w:val="21"/>
          <w:highlight w:val="none"/>
        </w:rPr>
        <w:t>，应当包括：</w:t>
      </w:r>
      <w:r>
        <w:rPr>
          <w:rFonts w:hint="eastAsia" w:ascii="宋体" w:hAnsi="宋体" w:cs="宋体"/>
          <w:b/>
          <w:bCs/>
          <w:color w:val="auto"/>
          <w:szCs w:val="21"/>
          <w:highlight w:val="none"/>
          <w:u w:val="single"/>
        </w:rPr>
        <w:t>有效性、完整性和响应程度证明文件</w:t>
      </w:r>
      <w:r>
        <w:rPr>
          <w:rFonts w:hint="eastAsia" w:ascii="宋体" w:hAnsi="宋体" w:cs="宋体"/>
          <w:b/>
          <w:color w:val="auto"/>
          <w:szCs w:val="21"/>
          <w:highlight w:val="none"/>
          <w:u w:val="single"/>
        </w:rPr>
        <w:t>、</w:t>
      </w:r>
      <w:r>
        <w:rPr>
          <w:rFonts w:hint="eastAsia" w:ascii="宋体" w:hAnsi="宋体" w:cs="宋体"/>
          <w:b/>
          <w:color w:val="auto"/>
          <w:szCs w:val="21"/>
          <w:highlight w:val="none"/>
          <w:u w:val="single"/>
          <w:lang w:val="en-US" w:eastAsia="zh-CN"/>
        </w:rPr>
        <w:t>技术</w:t>
      </w:r>
      <w:r>
        <w:rPr>
          <w:rFonts w:hint="eastAsia" w:ascii="宋体" w:hAnsi="宋体" w:cs="宋体"/>
          <w:b/>
          <w:color w:val="auto"/>
          <w:szCs w:val="21"/>
          <w:highlight w:val="none"/>
          <w:u w:val="single"/>
        </w:rPr>
        <w:t>响应文件、商务响应文件、报价文件</w:t>
      </w:r>
      <w:r>
        <w:rPr>
          <w:rFonts w:hint="eastAsia" w:ascii="宋体" w:hAnsi="宋体" w:cs="宋体"/>
          <w:color w:val="auto"/>
          <w:szCs w:val="21"/>
          <w:highlight w:val="none"/>
          <w:u w:val="single"/>
        </w:rPr>
        <w:t>等</w:t>
      </w:r>
      <w:r>
        <w:rPr>
          <w:rFonts w:hint="eastAsia" w:ascii="宋体" w:hAnsi="宋体" w:cs="宋体"/>
          <w:color w:val="auto"/>
          <w:szCs w:val="21"/>
          <w:highlight w:val="none"/>
        </w:rPr>
        <w:t>，编排顺序及须提供的相关资料可参见《第五部分 响应文件格式》。</w:t>
      </w:r>
    </w:p>
    <w:p>
      <w:pPr>
        <w:spacing w:line="360" w:lineRule="auto"/>
        <w:rPr>
          <w:rFonts w:ascii="宋体" w:hAnsi="宋体" w:cs="宋体"/>
          <w:color w:val="auto"/>
          <w:szCs w:val="21"/>
          <w:highlight w:val="none"/>
          <w:lang w:eastAsia="zh-TW"/>
        </w:rPr>
      </w:pPr>
      <w:r>
        <w:rPr>
          <w:rFonts w:hint="eastAsia" w:ascii="宋体" w:hAnsi="宋体" w:cs="宋体"/>
          <w:bCs/>
          <w:color w:val="auto"/>
          <w:szCs w:val="21"/>
          <w:highlight w:val="none"/>
        </w:rPr>
        <w:t>1、有效性、完整性和响应程度证明文件：</w:t>
      </w:r>
      <w:r>
        <w:rPr>
          <w:rFonts w:hint="eastAsia" w:ascii="宋体" w:hAnsi="宋体" w:cs="宋体"/>
          <w:color w:val="auto"/>
          <w:szCs w:val="21"/>
          <w:highlight w:val="none"/>
        </w:rPr>
        <w:t>对本</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所要求的</w:t>
      </w:r>
      <w:r>
        <w:rPr>
          <w:rFonts w:hint="eastAsia" w:ascii="宋体" w:hAnsi="宋体" w:cs="宋体"/>
          <w:bCs/>
          <w:color w:val="auto"/>
          <w:szCs w:val="21"/>
          <w:highlight w:val="none"/>
        </w:rPr>
        <w:t>有效性、完整性和响应程度</w:t>
      </w:r>
      <w:r>
        <w:rPr>
          <w:rFonts w:hint="eastAsia" w:ascii="宋体" w:hAnsi="宋体" w:cs="宋体"/>
          <w:color w:val="auto"/>
          <w:szCs w:val="21"/>
          <w:highlight w:val="none"/>
        </w:rPr>
        <w:t>的证明文件。</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2、</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响应文件：</w:t>
      </w:r>
      <w:r>
        <w:rPr>
          <w:rFonts w:hint="eastAsia" w:ascii="宋体" w:hAnsi="宋体" w:cs="宋体"/>
          <w:color w:val="auto"/>
          <w:highlight w:val="none"/>
        </w:rPr>
        <w:t>对本</w:t>
      </w:r>
      <w:r>
        <w:rPr>
          <w:rFonts w:hint="eastAsia" w:ascii="宋体" w:hAnsi="宋体" w:cs="宋体"/>
          <w:color w:val="auto"/>
          <w:highlight w:val="none"/>
          <w:lang w:eastAsia="zh-CN"/>
        </w:rPr>
        <w:t>遴选文件</w:t>
      </w:r>
      <w:r>
        <w:rPr>
          <w:rFonts w:hint="eastAsia" w:ascii="宋体" w:hAnsi="宋体" w:cs="宋体"/>
          <w:color w:val="auto"/>
          <w:highlight w:val="none"/>
          <w:lang w:val="en-US" w:eastAsia="zh-CN"/>
        </w:rPr>
        <w:t>技术</w:t>
      </w:r>
      <w:r>
        <w:rPr>
          <w:rFonts w:hint="eastAsia" w:ascii="宋体" w:hAnsi="宋体" w:cs="宋体"/>
          <w:color w:val="auto"/>
          <w:highlight w:val="none"/>
        </w:rPr>
        <w:t>部分所要求的响应证明文件。</w:t>
      </w:r>
    </w:p>
    <w:p>
      <w:pPr>
        <w:autoSpaceDE w:val="0"/>
        <w:autoSpaceDN w:val="0"/>
        <w:adjustRightInd w:val="0"/>
        <w:snapToGrid w:val="0"/>
        <w:spacing w:line="360" w:lineRule="auto"/>
        <w:ind w:left="281" w:leftChars="-13" w:hanging="308" w:hangingChars="147"/>
        <w:outlineLvl w:val="2"/>
        <w:rPr>
          <w:rFonts w:ascii="宋体" w:hAnsi="宋体" w:cs="宋体"/>
          <w:color w:val="auto"/>
          <w:highlight w:val="none"/>
        </w:rPr>
      </w:pPr>
      <w:r>
        <w:rPr>
          <w:rFonts w:hint="eastAsia" w:ascii="宋体" w:hAnsi="宋体" w:cs="宋体"/>
          <w:bCs/>
          <w:color w:val="auto"/>
          <w:szCs w:val="21"/>
          <w:highlight w:val="none"/>
        </w:rPr>
        <w:t>3、</w:t>
      </w:r>
      <w:r>
        <w:rPr>
          <w:rFonts w:hint="eastAsia" w:ascii="宋体" w:hAnsi="宋体" w:cs="宋体"/>
          <w:color w:val="auto"/>
          <w:szCs w:val="21"/>
          <w:highlight w:val="none"/>
        </w:rPr>
        <w:t>商务响应文件：对本</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商务部分所要求的响应证明文件。</w:t>
      </w:r>
    </w:p>
    <w:p>
      <w:pPr>
        <w:autoSpaceDE w:val="0"/>
        <w:autoSpaceDN w:val="0"/>
        <w:adjustRightInd w:val="0"/>
        <w:snapToGrid w:val="0"/>
        <w:spacing w:line="360" w:lineRule="auto"/>
        <w:ind w:left="-25" w:leftChars="-12"/>
        <w:outlineLvl w:val="2"/>
        <w:rPr>
          <w:rFonts w:ascii="宋体" w:hAnsi="宋体" w:cs="宋体"/>
          <w:color w:val="auto"/>
          <w:szCs w:val="21"/>
          <w:highlight w:val="none"/>
        </w:rPr>
      </w:pPr>
      <w:r>
        <w:rPr>
          <w:rFonts w:hint="eastAsia" w:ascii="宋体" w:hAnsi="宋体" w:cs="宋体"/>
          <w:color w:val="auto"/>
          <w:szCs w:val="21"/>
          <w:highlight w:val="none"/>
        </w:rPr>
        <w:t>4、报价文件：</w:t>
      </w:r>
      <w:r>
        <w:rPr>
          <w:rFonts w:hint="eastAsia" w:ascii="宋体" w:hAnsi="宋体" w:cs="宋体"/>
          <w:bCs/>
          <w:color w:val="auto"/>
          <w:szCs w:val="21"/>
          <w:highlight w:val="none"/>
        </w:rPr>
        <w:t>对</w:t>
      </w:r>
      <w:r>
        <w:rPr>
          <w:rFonts w:hint="eastAsia" w:ascii="宋体" w:hAnsi="宋体" w:cs="宋体"/>
          <w:color w:val="auto"/>
          <w:highlight w:val="none"/>
        </w:rPr>
        <w:t>本</w:t>
      </w:r>
      <w:r>
        <w:rPr>
          <w:rFonts w:hint="eastAsia" w:ascii="宋体" w:hAnsi="宋体" w:cs="宋体"/>
          <w:color w:val="auto"/>
          <w:highlight w:val="none"/>
          <w:lang w:eastAsia="zh-CN"/>
        </w:rPr>
        <w:t>遴选文件</w:t>
      </w:r>
      <w:r>
        <w:rPr>
          <w:rFonts w:hint="eastAsia" w:ascii="宋体" w:hAnsi="宋体" w:cs="宋体"/>
          <w:color w:val="auto"/>
          <w:highlight w:val="none"/>
        </w:rPr>
        <w:t xml:space="preserve">《第二部分 </w:t>
      </w:r>
      <w:r>
        <w:rPr>
          <w:rFonts w:hint="eastAsia" w:ascii="宋体" w:hAnsi="宋体" w:cs="宋体"/>
          <w:color w:val="auto"/>
          <w:highlight w:val="none"/>
          <w:lang w:eastAsia="zh-CN"/>
        </w:rPr>
        <w:t>遴选项目内容</w:t>
      </w:r>
      <w:r>
        <w:rPr>
          <w:rFonts w:hint="eastAsia" w:ascii="宋体" w:hAnsi="宋体" w:cs="宋体"/>
          <w:color w:val="auto"/>
          <w:highlight w:val="none"/>
        </w:rPr>
        <w:t>》</w:t>
      </w:r>
      <w:r>
        <w:rPr>
          <w:rFonts w:hint="eastAsia" w:ascii="宋体" w:hAnsi="宋体" w:cs="宋体"/>
          <w:color w:val="auto"/>
          <w:szCs w:val="21"/>
          <w:highlight w:val="none"/>
        </w:rPr>
        <w:t>要求的</w:t>
      </w:r>
      <w:r>
        <w:rPr>
          <w:rFonts w:hint="eastAsia" w:ascii="宋体" w:hAnsi="宋体" w:cs="宋体"/>
          <w:color w:val="auto"/>
          <w:szCs w:val="21"/>
          <w:highlight w:val="none"/>
          <w:lang w:val="en-US" w:eastAsia="zh-CN"/>
        </w:rPr>
        <w:t>全部内容</w:t>
      </w:r>
      <w:r>
        <w:rPr>
          <w:rFonts w:hint="eastAsia" w:ascii="宋体" w:hAnsi="宋体" w:cs="宋体"/>
          <w:color w:val="auto"/>
          <w:szCs w:val="21"/>
          <w:highlight w:val="none"/>
          <w:lang w:eastAsia="zh-TW"/>
        </w:rPr>
        <w:t>进行报价</w:t>
      </w:r>
      <w:r>
        <w:rPr>
          <w:rFonts w:hint="eastAsia" w:ascii="宋体" w:hAnsi="宋体" w:cs="宋体"/>
          <w:color w:val="auto"/>
          <w:highlight w:val="none"/>
        </w:rPr>
        <w:t>，并按</w:t>
      </w:r>
      <w:r>
        <w:rPr>
          <w:rFonts w:hint="eastAsia" w:ascii="宋体" w:hAnsi="宋体" w:cs="宋体"/>
          <w:color w:val="auto"/>
          <w:szCs w:val="21"/>
          <w:highlight w:val="none"/>
        </w:rPr>
        <w:t>《第五部分 响应文件格式》</w:t>
      </w:r>
      <w:r>
        <w:rPr>
          <w:rFonts w:hint="eastAsia" w:ascii="宋体" w:hAnsi="宋体" w:cs="宋体"/>
          <w:color w:val="auto"/>
          <w:highlight w:val="none"/>
        </w:rPr>
        <w:t>规定的</w:t>
      </w:r>
      <w:r>
        <w:rPr>
          <w:rFonts w:hint="eastAsia" w:ascii="宋体" w:hAnsi="宋体" w:cs="宋体"/>
          <w:color w:val="auto"/>
          <w:szCs w:val="21"/>
          <w:highlight w:val="none"/>
          <w:lang w:eastAsia="zh-TW"/>
        </w:rPr>
        <w:t>《</w:t>
      </w:r>
      <w:r>
        <w:rPr>
          <w:rFonts w:hint="eastAsia" w:ascii="宋体" w:hAnsi="宋体" w:cs="宋体"/>
          <w:color w:val="auto"/>
          <w:szCs w:val="21"/>
          <w:highlight w:val="none"/>
        </w:rPr>
        <w:t>报价一览表</w:t>
      </w:r>
      <w:r>
        <w:rPr>
          <w:rFonts w:hint="eastAsia" w:ascii="宋体" w:hAnsi="宋体" w:cs="宋体"/>
          <w:color w:val="auto"/>
          <w:szCs w:val="21"/>
          <w:highlight w:val="none"/>
          <w:lang w:eastAsia="zh-TW"/>
        </w:rPr>
        <w:t>》</w:t>
      </w:r>
      <w:r>
        <w:rPr>
          <w:rFonts w:hint="eastAsia" w:ascii="宋体" w:hAnsi="宋体" w:cs="宋体"/>
          <w:color w:val="auto"/>
          <w:szCs w:val="21"/>
          <w:highlight w:val="none"/>
        </w:rPr>
        <w:t>及</w:t>
      </w:r>
      <w:r>
        <w:rPr>
          <w:rFonts w:hint="eastAsia" w:ascii="宋体" w:hAnsi="宋体" w:cs="宋体"/>
          <w:color w:val="auto"/>
          <w:szCs w:val="21"/>
          <w:highlight w:val="none"/>
          <w:lang w:eastAsia="zh-TW"/>
        </w:rPr>
        <w:t>《</w:t>
      </w:r>
      <w:r>
        <w:rPr>
          <w:rFonts w:hint="eastAsia" w:ascii="宋体" w:hAnsi="宋体" w:cs="宋体"/>
          <w:color w:val="auto"/>
          <w:szCs w:val="21"/>
          <w:highlight w:val="none"/>
        </w:rPr>
        <w:t>响应</w:t>
      </w:r>
      <w:r>
        <w:rPr>
          <w:rFonts w:hint="eastAsia" w:ascii="宋体" w:hAnsi="宋体" w:cs="宋体"/>
          <w:color w:val="auto"/>
          <w:szCs w:val="21"/>
          <w:highlight w:val="none"/>
          <w:lang w:eastAsia="zh-CN"/>
        </w:rPr>
        <w:t>报价明细（分析）</w:t>
      </w:r>
      <w:r>
        <w:rPr>
          <w:rFonts w:hint="eastAsia" w:ascii="宋体" w:hAnsi="宋体" w:cs="宋体"/>
          <w:color w:val="auto"/>
          <w:szCs w:val="21"/>
          <w:highlight w:val="none"/>
          <w:lang w:eastAsia="zh-TW"/>
        </w:rPr>
        <w:t>表》的</w:t>
      </w:r>
      <w:r>
        <w:rPr>
          <w:rFonts w:hint="eastAsia" w:ascii="宋体" w:hAnsi="宋体" w:cs="宋体"/>
          <w:color w:val="auto"/>
          <w:szCs w:val="21"/>
          <w:highlight w:val="none"/>
        </w:rPr>
        <w:t>要求分别</w:t>
      </w:r>
      <w:r>
        <w:rPr>
          <w:rFonts w:hint="eastAsia" w:ascii="宋体" w:hAnsi="宋体" w:cs="宋体"/>
          <w:color w:val="auto"/>
          <w:szCs w:val="21"/>
          <w:highlight w:val="none"/>
          <w:lang w:eastAsia="zh-TW"/>
        </w:rPr>
        <w:t>报出</w:t>
      </w:r>
      <w:r>
        <w:rPr>
          <w:rFonts w:hint="eastAsia" w:ascii="宋体" w:hAnsi="宋体" w:cs="宋体"/>
          <w:color w:val="auto"/>
          <w:szCs w:val="21"/>
          <w:highlight w:val="none"/>
        </w:rPr>
        <w:t>响应总报价</w:t>
      </w:r>
      <w:r>
        <w:rPr>
          <w:rFonts w:hint="eastAsia" w:ascii="宋体" w:hAnsi="宋体" w:cs="宋体"/>
          <w:color w:val="auto"/>
          <w:szCs w:val="21"/>
          <w:highlight w:val="none"/>
          <w:lang w:eastAsia="zh-TW"/>
        </w:rPr>
        <w:t>和</w:t>
      </w:r>
      <w:r>
        <w:rPr>
          <w:rFonts w:hint="eastAsia" w:ascii="宋体" w:hAnsi="宋体" w:cs="宋体"/>
          <w:color w:val="auto"/>
          <w:szCs w:val="21"/>
          <w:highlight w:val="none"/>
        </w:rPr>
        <w:t>明细报</w:t>
      </w:r>
      <w:r>
        <w:rPr>
          <w:rFonts w:hint="eastAsia" w:ascii="宋体" w:hAnsi="宋体" w:cs="宋体"/>
          <w:color w:val="auto"/>
          <w:szCs w:val="21"/>
          <w:highlight w:val="none"/>
          <w:lang w:eastAsia="zh-TW"/>
        </w:rPr>
        <w:t>价</w:t>
      </w:r>
      <w:r>
        <w:rPr>
          <w:rFonts w:hint="eastAsia" w:ascii="宋体" w:hAnsi="宋体" w:cs="宋体"/>
          <w:color w:val="auto"/>
          <w:szCs w:val="21"/>
          <w:highlight w:val="none"/>
        </w:rPr>
        <w:t>。</w:t>
      </w:r>
    </w:p>
    <w:p>
      <w:pPr>
        <w:spacing w:line="360" w:lineRule="auto"/>
        <w:rPr>
          <w:rFonts w:ascii="宋体" w:hAnsi="宋体" w:cs="宋体"/>
          <w:b/>
          <w:color w:val="auto"/>
          <w:szCs w:val="22"/>
          <w:highlight w:val="none"/>
        </w:rPr>
      </w:pPr>
      <w:r>
        <w:rPr>
          <w:rFonts w:hint="eastAsia" w:ascii="宋体" w:hAnsi="宋体" w:cs="宋体"/>
          <w:b/>
          <w:color w:val="auto"/>
          <w:szCs w:val="22"/>
          <w:highlight w:val="none"/>
        </w:rPr>
        <w:t>三、响应有效期</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（一）响应有效期：本项目响应有效期为</w:t>
      </w:r>
      <w:r>
        <w:rPr>
          <w:rFonts w:hint="eastAsia" w:ascii="宋体" w:hAnsi="宋体" w:cs="宋体"/>
          <w:color w:val="auto"/>
          <w:highlight w:val="none"/>
        </w:rPr>
        <w:t>90天。</w:t>
      </w:r>
    </w:p>
    <w:p>
      <w:pPr>
        <w:spacing w:line="360" w:lineRule="auto"/>
        <w:rPr>
          <w:rFonts w:ascii="宋体" w:hAnsi="宋体" w:cs="宋体"/>
          <w:color w:val="auto"/>
          <w:highlight w:val="none"/>
        </w:rPr>
      </w:pPr>
      <w:r>
        <w:rPr>
          <w:rFonts w:hint="eastAsia" w:ascii="宋体" w:hAnsi="宋体" w:cs="宋体"/>
          <w:color w:val="auto"/>
          <w:highlight w:val="none"/>
        </w:rPr>
        <w:t>（二）</w:t>
      </w:r>
      <w:r>
        <w:rPr>
          <w:rFonts w:hint="eastAsia" w:ascii="宋体" w:hAnsi="宋体" w:cs="宋体"/>
          <w:color w:val="auto"/>
          <w:szCs w:val="21"/>
          <w:highlight w:val="none"/>
        </w:rPr>
        <w:t>响应</w:t>
      </w:r>
      <w:r>
        <w:rPr>
          <w:rFonts w:hint="eastAsia" w:ascii="宋体" w:hAnsi="宋体" w:cs="宋体"/>
          <w:color w:val="auto"/>
          <w:szCs w:val="21"/>
          <w:highlight w:val="none"/>
          <w:lang w:eastAsia="zh-TW"/>
        </w:rPr>
        <w:t>有效期</w:t>
      </w:r>
      <w:r>
        <w:rPr>
          <w:rFonts w:hint="eastAsia" w:ascii="宋体" w:hAnsi="宋体" w:cs="宋体"/>
          <w:color w:val="auto"/>
          <w:highlight w:val="none"/>
        </w:rPr>
        <w:t>少于</w:t>
      </w:r>
      <w:r>
        <w:rPr>
          <w:rFonts w:hint="eastAsia" w:ascii="宋体" w:hAnsi="宋体" w:cs="宋体"/>
          <w:color w:val="auto"/>
          <w:highlight w:val="none"/>
          <w:lang w:eastAsia="zh-CN"/>
        </w:rPr>
        <w:t>遴选文件</w:t>
      </w:r>
      <w:r>
        <w:rPr>
          <w:rFonts w:hint="eastAsia" w:ascii="宋体" w:hAnsi="宋体" w:cs="宋体"/>
          <w:color w:val="auto"/>
          <w:highlight w:val="none"/>
        </w:rPr>
        <w:t>中载明的响应有效期</w:t>
      </w:r>
      <w:r>
        <w:rPr>
          <w:rFonts w:hint="eastAsia" w:ascii="宋体" w:hAnsi="宋体" w:cs="宋体"/>
          <w:color w:val="auto"/>
          <w:szCs w:val="21"/>
          <w:highlight w:val="none"/>
          <w:lang w:eastAsia="zh-TW"/>
        </w:rPr>
        <w:t>的</w:t>
      </w:r>
      <w:r>
        <w:rPr>
          <w:rFonts w:hint="eastAsia" w:ascii="宋体" w:hAnsi="宋体" w:cs="宋体"/>
          <w:color w:val="auto"/>
          <w:szCs w:val="21"/>
          <w:highlight w:val="none"/>
        </w:rPr>
        <w:t>，</w:t>
      </w:r>
      <w:r>
        <w:rPr>
          <w:rFonts w:hint="eastAsia" w:ascii="宋体" w:hAnsi="宋体" w:cs="宋体"/>
          <w:color w:val="auto"/>
          <w:szCs w:val="21"/>
          <w:highlight w:val="none"/>
          <w:lang w:eastAsia="zh-TW"/>
        </w:rPr>
        <w:t>将被</w:t>
      </w:r>
      <w:r>
        <w:rPr>
          <w:rFonts w:hint="eastAsia" w:ascii="宋体" w:hAnsi="宋体" w:cs="宋体"/>
          <w:color w:val="auto"/>
          <w:szCs w:val="21"/>
          <w:highlight w:val="none"/>
        </w:rPr>
        <w:t>视</w:t>
      </w:r>
      <w:r>
        <w:rPr>
          <w:rFonts w:hint="eastAsia" w:ascii="宋体" w:hAnsi="宋体" w:cs="宋体"/>
          <w:color w:val="auto"/>
          <w:szCs w:val="21"/>
          <w:highlight w:val="none"/>
          <w:lang w:eastAsia="zh-TW"/>
        </w:rPr>
        <w:t>为非实质性响应</w:t>
      </w:r>
      <w:r>
        <w:rPr>
          <w:rFonts w:hint="eastAsia" w:ascii="宋体" w:hAnsi="宋体" w:cs="宋体"/>
          <w:color w:val="auto"/>
          <w:szCs w:val="21"/>
          <w:highlight w:val="none"/>
        </w:rPr>
        <w:t>，并评定其响应无效</w:t>
      </w:r>
      <w:r>
        <w:rPr>
          <w:rFonts w:hint="eastAsia" w:ascii="宋体" w:hAnsi="宋体" w:cs="宋体"/>
          <w:color w:val="auto"/>
          <w:szCs w:val="21"/>
          <w:highlight w:val="none"/>
          <w:lang w:eastAsia="zh-TW"/>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（三）</w:t>
      </w:r>
      <w:r>
        <w:rPr>
          <w:rFonts w:hint="eastAsia" w:ascii="宋体" w:hAnsi="宋体" w:cs="宋体"/>
          <w:color w:val="auto"/>
          <w:highlight w:val="none"/>
        </w:rPr>
        <w:t>响应有效期从提交响应文件的截止之日起算，供应商在响应有效期内撤销其响应文件的，</w:t>
      </w:r>
      <w:r>
        <w:rPr>
          <w:rFonts w:hint="eastAsia" w:ascii="宋体" w:hAnsi="宋体" w:cs="宋体"/>
          <w:color w:val="auto"/>
          <w:highlight w:val="none"/>
          <w:lang w:eastAsia="zh-CN"/>
        </w:rPr>
        <w:t>遴选单位</w:t>
      </w:r>
      <w:r>
        <w:rPr>
          <w:rFonts w:hint="eastAsia" w:ascii="宋体" w:hAnsi="宋体" w:cs="宋体"/>
          <w:color w:val="auto"/>
          <w:highlight w:val="none"/>
        </w:rPr>
        <w:t>或者</w:t>
      </w:r>
      <w:r>
        <w:rPr>
          <w:rFonts w:hint="eastAsia" w:ascii="宋体" w:hAnsi="宋体" w:cs="宋体"/>
          <w:color w:val="auto"/>
          <w:highlight w:val="none"/>
          <w:lang w:eastAsia="zh-CN"/>
        </w:rPr>
        <w:t>遴选代理机构</w:t>
      </w:r>
      <w:r>
        <w:rPr>
          <w:rFonts w:hint="eastAsia" w:ascii="宋体" w:hAnsi="宋体" w:cs="宋体"/>
          <w:color w:val="auto"/>
          <w:highlight w:val="none"/>
        </w:rPr>
        <w:t>可以要求其赔偿损失并承当相关法律责任。</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（四）特殊情况下，在原响应有效期截止之前，</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可要求供应商延长响应有效期。这种要求与答复均应以书面形式提交。供应商可拒绝</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的这种要求，但其响应文件在原响应有效期期满后将不再有效。同意延长响应有效期的供应商将不会被要求和允许修正其响应文件。</w:t>
      </w: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第二节 响应文件的签署和盖章</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一、供应商应按《供应商须知前附表》中规定的数量提交响应文件正本和副本，且应在封面清楚地标明“正本”或“副本”的字样。</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二、当响应文件正本和其副本不一致时，以响应文件正本为准。</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三、响应文件原则上采用A4纸制作。</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四、供应商应按《供应商须知前附表》的规定，同时提交无病毒且不加密的电子响应文件（如通过U盘、光盘等电子介质）。电子响应文件与纸质响应文件具有同等的法律效力。除非《供应商须知前附表》中另有规定，电子响应文件与纸质响应文件不一致时，以纸质响应文件为准。</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五、响应文件正本和副本须用不褪色墨水书写或打印，响应文件副本应为正本的复印件。</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六、</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中已明示响应文件需盖章或签署的，均须加盖供应商公章或供应商法定代表人（或其正式授权的代表）签署姓名（印章）。</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七、</w:t>
      </w:r>
      <w:r>
        <w:rPr>
          <w:rFonts w:hint="eastAsia" w:ascii="宋体" w:hAnsi="宋体" w:cs="宋体"/>
          <w:color w:val="auto"/>
          <w:szCs w:val="21"/>
          <w:highlight w:val="none"/>
          <w:lang w:eastAsia="zh-TW"/>
        </w:rPr>
        <w:t>响应文件中的任何重要的插字、涂改和增删，</w:t>
      </w:r>
      <w:r>
        <w:rPr>
          <w:rFonts w:hint="eastAsia" w:ascii="宋体" w:hAnsi="宋体" w:cs="宋体"/>
          <w:color w:val="auto"/>
          <w:szCs w:val="21"/>
          <w:highlight w:val="none"/>
        </w:rPr>
        <w:t>均须同时加盖供应商公章或供应商法定代表人（或其正式授权的代表）签署姓名（印章）以作确认。</w:t>
      </w: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第三节 响应文件的密封和标记</w:t>
      </w:r>
    </w:p>
    <w:p>
      <w:p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一、响应文件正本与副本可以单独密封，也可以将所有响应文件统一密封，密封袋的封口处应粘贴处理。</w:t>
      </w:r>
    </w:p>
    <w:p>
      <w:pPr>
        <w:spacing w:line="360" w:lineRule="auto"/>
        <w:rPr>
          <w:rFonts w:ascii="宋体" w:hAnsi="宋体" w:cs="宋体"/>
          <w:color w:val="auto"/>
          <w:szCs w:val="21"/>
          <w:highlight w:val="none"/>
        </w:rPr>
      </w:pPr>
      <w:r>
        <w:rPr>
          <w:rFonts w:hint="eastAsia" w:ascii="宋体" w:hAnsi="宋体" w:cs="宋体"/>
          <w:color w:val="auto"/>
          <w:szCs w:val="21"/>
          <w:highlight w:val="none"/>
        </w:rPr>
        <w:t>二、不足以造成响应文件可以从外包装内散出而导致响应文件泄密的，不认定为响应文件未密封。</w:t>
      </w:r>
    </w:p>
    <w:p>
      <w:pPr>
        <w:spacing w:line="360" w:lineRule="auto"/>
        <w:rPr>
          <w:rFonts w:ascii="宋体" w:hAnsi="宋体" w:cs="宋体"/>
          <w:color w:val="auto"/>
          <w:highlight w:val="none"/>
        </w:rPr>
      </w:pPr>
      <w:r>
        <w:rPr>
          <w:rFonts w:hint="eastAsia" w:ascii="宋体" w:hAnsi="宋体" w:cs="宋体"/>
          <w:color w:val="auto"/>
          <w:szCs w:val="21"/>
          <w:highlight w:val="none"/>
        </w:rPr>
        <w:t>三、</w:t>
      </w:r>
      <w:r>
        <w:rPr>
          <w:rFonts w:hint="eastAsia" w:ascii="宋体" w:hAnsi="宋体" w:cs="宋体"/>
          <w:color w:val="auto"/>
          <w:highlight w:val="none"/>
        </w:rPr>
        <w:t>信封或外包装上的标记可按《第五部分 响应文件格式》的要求进行标记。</w:t>
      </w:r>
    </w:p>
    <w:p>
      <w:pPr>
        <w:spacing w:line="360" w:lineRule="auto"/>
        <w:rPr>
          <w:rFonts w:ascii="宋体" w:hAnsi="宋体" w:cs="宋体"/>
          <w:color w:val="auto"/>
          <w:szCs w:val="21"/>
          <w:highlight w:val="none"/>
        </w:rPr>
      </w:pPr>
      <w:r>
        <w:rPr>
          <w:rFonts w:hint="eastAsia" w:ascii="宋体" w:hAnsi="宋体" w:cs="宋体"/>
          <w:color w:val="auto"/>
          <w:szCs w:val="21"/>
          <w:highlight w:val="none"/>
        </w:rPr>
        <w:t>四、</w:t>
      </w: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lang w:eastAsia="zh-TW"/>
        </w:rPr>
        <w:t>对误投或提前启封概不负责</w:t>
      </w:r>
      <w:r>
        <w:rPr>
          <w:rFonts w:hint="eastAsia" w:ascii="宋体" w:hAnsi="宋体" w:cs="宋体"/>
          <w:color w:val="auto"/>
          <w:szCs w:val="21"/>
          <w:highlight w:val="none"/>
        </w:rPr>
        <w:t>。</w:t>
      </w: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第四节  首次响应文件的提交和接收</w:t>
      </w:r>
    </w:p>
    <w:p>
      <w:pPr>
        <w:widowControl w:val="0"/>
        <w:tabs>
          <w:tab w:val="left" w:pos="720"/>
        </w:tabs>
        <w:spacing w:line="360" w:lineRule="auto"/>
        <w:jc w:val="both"/>
        <w:rPr>
          <w:rFonts w:ascii="宋体" w:hAnsi="宋体" w:cs="宋体"/>
          <w:color w:val="auto"/>
          <w:szCs w:val="21"/>
          <w:highlight w:val="none"/>
        </w:rPr>
      </w:pPr>
      <w:r>
        <w:rPr>
          <w:rFonts w:hint="eastAsia" w:ascii="宋体" w:hAnsi="宋体" w:cs="宋体"/>
          <w:color w:val="auto"/>
          <w:highlight w:val="none"/>
        </w:rPr>
        <w:t>一、</w:t>
      </w:r>
      <w:r>
        <w:rPr>
          <w:rFonts w:hint="eastAsia"/>
          <w:color w:val="auto"/>
          <w:highlight w:val="none"/>
        </w:rPr>
        <w:t>供应商应当在</w:t>
      </w:r>
      <w:r>
        <w:rPr>
          <w:rFonts w:hint="eastAsia"/>
          <w:color w:val="auto"/>
          <w:highlight w:val="none"/>
          <w:lang w:eastAsia="zh-CN"/>
        </w:rPr>
        <w:t>遴选文件</w:t>
      </w:r>
      <w:r>
        <w:rPr>
          <w:rFonts w:hint="eastAsia"/>
          <w:color w:val="auto"/>
          <w:highlight w:val="none"/>
        </w:rPr>
        <w:t>要求的截止时间前，将响应文件密封送达指定地点。在截止时间后送达的响应文件为无效文件，</w:t>
      </w:r>
      <w:r>
        <w:rPr>
          <w:rFonts w:hint="eastAsia"/>
          <w:color w:val="auto"/>
          <w:highlight w:val="none"/>
          <w:lang w:eastAsia="zh-CN"/>
        </w:rPr>
        <w:t>遴选单位</w:t>
      </w:r>
      <w:r>
        <w:rPr>
          <w:rFonts w:hint="eastAsia"/>
          <w:color w:val="auto"/>
          <w:highlight w:val="none"/>
        </w:rPr>
        <w:t>、</w:t>
      </w:r>
      <w:r>
        <w:rPr>
          <w:rFonts w:hint="eastAsia"/>
          <w:color w:val="auto"/>
          <w:highlight w:val="none"/>
          <w:lang w:eastAsia="zh-CN"/>
        </w:rPr>
        <w:t>遴选代理机构</w:t>
      </w:r>
      <w:r>
        <w:rPr>
          <w:rFonts w:hint="eastAsia"/>
          <w:color w:val="auto"/>
          <w:highlight w:val="none"/>
        </w:rPr>
        <w:t>或者</w:t>
      </w:r>
      <w:r>
        <w:rPr>
          <w:rFonts w:hint="eastAsia"/>
          <w:color w:val="auto"/>
          <w:highlight w:val="none"/>
          <w:lang w:eastAsia="zh-CN"/>
        </w:rPr>
        <w:t>遴选小组</w:t>
      </w:r>
      <w:r>
        <w:rPr>
          <w:rFonts w:hint="eastAsia"/>
          <w:color w:val="auto"/>
          <w:highlight w:val="none"/>
        </w:rPr>
        <w:t>应当拒收。</w:t>
      </w:r>
    </w:p>
    <w:p>
      <w:pPr>
        <w:widowControl w:val="0"/>
        <w:tabs>
          <w:tab w:val="left" w:pos="720"/>
        </w:tabs>
        <w:spacing w:line="360" w:lineRule="auto"/>
        <w:jc w:val="both"/>
        <w:rPr>
          <w:rFonts w:ascii="宋体" w:hAnsi="宋体" w:cs="宋体"/>
          <w:color w:val="auto"/>
          <w:szCs w:val="21"/>
          <w:highlight w:val="none"/>
          <w:lang w:eastAsia="zh-TW"/>
        </w:rPr>
      </w:pPr>
      <w:r>
        <w:rPr>
          <w:rFonts w:hint="eastAsia" w:ascii="宋体" w:hAnsi="宋体" w:cs="宋体"/>
          <w:color w:val="auto"/>
          <w:szCs w:val="21"/>
          <w:highlight w:val="none"/>
        </w:rPr>
        <w:t>二、</w:t>
      </w:r>
      <w:r>
        <w:rPr>
          <w:rFonts w:hint="eastAsia"/>
          <w:color w:val="auto"/>
          <w:highlight w:val="none"/>
        </w:rPr>
        <w:t>供应商在提交响应文件截止时间前，可以对所提交的响应文件进行补充、修改或者撤回，并书面通知</w:t>
      </w:r>
      <w:r>
        <w:rPr>
          <w:rFonts w:hint="eastAsia"/>
          <w:color w:val="auto"/>
          <w:highlight w:val="none"/>
          <w:lang w:eastAsia="zh-CN"/>
        </w:rPr>
        <w:t>遴选单位</w:t>
      </w:r>
      <w:r>
        <w:rPr>
          <w:rFonts w:hint="eastAsia"/>
          <w:color w:val="auto"/>
          <w:highlight w:val="none"/>
        </w:rPr>
        <w:t>、</w:t>
      </w:r>
      <w:r>
        <w:rPr>
          <w:rFonts w:hint="eastAsia"/>
          <w:color w:val="auto"/>
          <w:highlight w:val="none"/>
          <w:lang w:eastAsia="zh-CN"/>
        </w:rPr>
        <w:t>遴选代理机构</w:t>
      </w:r>
      <w:r>
        <w:rPr>
          <w:rFonts w:hint="eastAsia"/>
          <w:color w:val="auto"/>
          <w:highlight w:val="none"/>
        </w:rPr>
        <w:t>。补充、修改的内容作为响应文件的组成部分。补充、修改的内容与响应文件不一致的，以补充、修改的内容为准。但</w:t>
      </w:r>
      <w:r>
        <w:rPr>
          <w:rFonts w:hint="eastAsia" w:ascii="宋体" w:hAnsi="宋体" w:cs="宋体"/>
          <w:color w:val="auto"/>
          <w:szCs w:val="21"/>
          <w:highlight w:val="none"/>
          <w:lang w:eastAsia="zh-TW"/>
        </w:rPr>
        <w:t>补充、修改的内容应当按</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lang w:eastAsia="zh-TW"/>
        </w:rPr>
        <w:t>要求签署、盖章、密封</w:t>
      </w:r>
      <w:r>
        <w:rPr>
          <w:rFonts w:hint="eastAsia" w:ascii="宋体" w:hAnsi="宋体" w:cs="宋体"/>
          <w:color w:val="auto"/>
          <w:szCs w:val="21"/>
          <w:highlight w:val="none"/>
        </w:rPr>
        <w:t>。</w:t>
      </w:r>
      <w:r>
        <w:rPr>
          <w:rFonts w:hint="eastAsia" w:ascii="宋体" w:hAnsi="宋体" w:cs="宋体"/>
          <w:color w:val="auto"/>
          <w:szCs w:val="21"/>
          <w:highlight w:val="none"/>
          <w:lang w:eastAsia="zh-TW"/>
        </w:rPr>
        <w:t>在响应截止时间之后，供应商不得对其响应文件做任何修改和补充。</w:t>
      </w:r>
    </w:p>
    <w:p>
      <w:pPr>
        <w:pStyle w:val="5"/>
        <w:tabs>
          <w:tab w:val="left" w:pos="180"/>
          <w:tab w:val="left" w:pos="720"/>
        </w:tabs>
        <w:spacing w:line="360" w:lineRule="auto"/>
        <w:rPr>
          <w:rFonts w:hAnsi="宋体" w:cs="宋体"/>
          <w:color w:val="auto"/>
          <w:highlight w:val="none"/>
        </w:rPr>
      </w:pPr>
      <w:r>
        <w:rPr>
          <w:rFonts w:hint="eastAsia" w:hAnsi="宋体" w:cs="宋体"/>
          <w:color w:val="auto"/>
          <w:szCs w:val="21"/>
          <w:highlight w:val="none"/>
        </w:rPr>
        <w:t>三、</w:t>
      </w:r>
      <w:r>
        <w:rPr>
          <w:rFonts w:hint="eastAsia" w:hAnsi="宋体" w:cs="宋体"/>
          <w:color w:val="auto"/>
          <w:highlight w:val="none"/>
        </w:rPr>
        <w:t>除符合《关于政府采购竞争性磋商采购方式管理暂行办法有关问题的补充通知》规定的情形可以只有2家供应商外，其他</w:t>
      </w:r>
      <w:r>
        <w:rPr>
          <w:rFonts w:hint="eastAsia" w:hAnsi="宋体" w:cs="宋体"/>
          <w:color w:val="auto"/>
          <w:highlight w:val="none"/>
          <w:lang w:eastAsia="zh-CN"/>
        </w:rPr>
        <w:t>遴选项目</w:t>
      </w:r>
      <w:r>
        <w:rPr>
          <w:rFonts w:hint="eastAsia" w:hAnsi="宋体" w:cs="宋体"/>
          <w:color w:val="auto"/>
          <w:highlight w:val="none"/>
        </w:rPr>
        <w:t>若供应商不足3家的，</w:t>
      </w:r>
      <w:r>
        <w:rPr>
          <w:rFonts w:hint="eastAsia" w:hAnsi="宋体" w:cs="宋体"/>
          <w:color w:val="auto"/>
          <w:highlight w:val="none"/>
          <w:lang w:eastAsia="zh-CN"/>
        </w:rPr>
        <w:t>遴选代理机构</w:t>
      </w:r>
      <w:r>
        <w:rPr>
          <w:rFonts w:hint="eastAsia" w:hAnsi="宋体" w:cs="宋体"/>
          <w:color w:val="auto"/>
          <w:highlight w:val="none"/>
        </w:rPr>
        <w:t>将在现场原封退还已提交的响应文件，</w:t>
      </w:r>
      <w:r>
        <w:rPr>
          <w:rFonts w:hint="eastAsia" w:hAnsi="宋体" w:cs="宋体"/>
          <w:color w:val="auto"/>
          <w:highlight w:val="none"/>
          <w:lang w:eastAsia="zh-CN"/>
        </w:rPr>
        <w:t>遴选单位</w:t>
      </w:r>
      <w:r>
        <w:rPr>
          <w:rFonts w:hint="eastAsia" w:hAnsi="宋体" w:cs="宋体"/>
          <w:color w:val="auto"/>
          <w:highlight w:val="none"/>
        </w:rPr>
        <w:t>或者</w:t>
      </w:r>
      <w:r>
        <w:rPr>
          <w:rFonts w:hint="eastAsia" w:hAnsi="宋体" w:cs="宋体"/>
          <w:color w:val="auto"/>
          <w:highlight w:val="none"/>
          <w:lang w:eastAsia="zh-CN"/>
        </w:rPr>
        <w:t>遴选代理机构</w:t>
      </w:r>
      <w:r>
        <w:rPr>
          <w:rFonts w:hint="eastAsia" w:hAnsi="宋体" w:cs="宋体"/>
          <w:color w:val="auto"/>
          <w:highlight w:val="none"/>
        </w:rPr>
        <w:t>应当终止</w:t>
      </w:r>
      <w:r>
        <w:rPr>
          <w:rFonts w:hint="eastAsia" w:hAnsi="宋体" w:cs="宋体"/>
          <w:color w:val="auto"/>
          <w:highlight w:val="none"/>
          <w:lang w:val="en-US" w:eastAsia="zh-CN"/>
        </w:rPr>
        <w:t>公开遴选</w:t>
      </w:r>
      <w:r>
        <w:rPr>
          <w:rFonts w:hint="eastAsia" w:hAnsi="宋体" w:cs="宋体"/>
          <w:color w:val="auto"/>
          <w:highlight w:val="none"/>
        </w:rPr>
        <w:t>活动，发布项目终止公告并说明原因，重新开展</w:t>
      </w:r>
      <w:r>
        <w:rPr>
          <w:rFonts w:hint="eastAsia" w:hAnsi="宋体" w:cs="宋体"/>
          <w:color w:val="auto"/>
          <w:highlight w:val="none"/>
          <w:lang w:val="en-US" w:eastAsia="zh-CN"/>
        </w:rPr>
        <w:t>遴选</w:t>
      </w:r>
      <w:r>
        <w:rPr>
          <w:rFonts w:hint="eastAsia" w:hAnsi="宋体" w:cs="宋体"/>
          <w:color w:val="auto"/>
          <w:highlight w:val="none"/>
        </w:rPr>
        <w:t>活动。</w:t>
      </w:r>
    </w:p>
    <w:p>
      <w:pPr>
        <w:widowControl w:val="0"/>
        <w:tabs>
          <w:tab w:val="left" w:pos="720"/>
        </w:tabs>
        <w:spacing w:line="360" w:lineRule="auto"/>
        <w:jc w:val="both"/>
        <w:rPr>
          <w:rFonts w:ascii="宋体" w:hAnsi="宋体" w:cs="宋体"/>
          <w:color w:val="auto"/>
          <w:highlight w:val="none"/>
        </w:rPr>
      </w:pPr>
      <w:r>
        <w:rPr>
          <w:rFonts w:hint="eastAsia" w:ascii="宋体" w:hAnsi="宋体" w:cs="宋体"/>
          <w:color w:val="auto"/>
          <w:highlight w:val="none"/>
        </w:rPr>
        <w:t>四、供应商所提交的响应文件在</w:t>
      </w:r>
      <w:r>
        <w:rPr>
          <w:rFonts w:hint="eastAsia" w:ascii="宋体" w:hAnsi="宋体" w:cs="宋体"/>
          <w:color w:val="auto"/>
          <w:highlight w:val="none"/>
          <w:lang w:val="en-US" w:eastAsia="zh-CN"/>
        </w:rPr>
        <w:t>遴选</w:t>
      </w:r>
      <w:r>
        <w:rPr>
          <w:rFonts w:hint="eastAsia" w:ascii="宋体" w:hAnsi="宋体" w:cs="宋体"/>
          <w:color w:val="auto"/>
          <w:highlight w:val="none"/>
        </w:rPr>
        <w:t>评审结束后，无论成交与否都不退还。</w:t>
      </w:r>
    </w:p>
    <w:p>
      <w:pPr>
        <w:widowControl w:val="0"/>
        <w:tabs>
          <w:tab w:val="left" w:pos="720"/>
        </w:tabs>
        <w:spacing w:line="360" w:lineRule="auto"/>
        <w:jc w:val="both"/>
        <w:rPr>
          <w:rFonts w:ascii="宋体" w:hAnsi="宋体" w:cs="宋体"/>
          <w:color w:val="auto"/>
          <w:szCs w:val="21"/>
          <w:highlight w:val="none"/>
        </w:rPr>
      </w:pPr>
    </w:p>
    <w:p>
      <w:pPr>
        <w:spacing w:line="360" w:lineRule="auto"/>
        <w:jc w:val="center"/>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rPr>
        <w:t xml:space="preserve">第四章  </w:t>
      </w:r>
      <w:r>
        <w:rPr>
          <w:rFonts w:hint="eastAsia" w:ascii="宋体" w:hAnsi="宋体" w:cs="宋体"/>
          <w:b/>
          <w:color w:val="auto"/>
          <w:sz w:val="28"/>
          <w:szCs w:val="28"/>
          <w:highlight w:val="none"/>
          <w:lang w:val="en-US" w:eastAsia="zh-CN"/>
        </w:rPr>
        <w:t>遴选</w:t>
      </w:r>
      <w:r>
        <w:rPr>
          <w:rFonts w:hint="eastAsia" w:ascii="宋体" w:hAnsi="宋体" w:cs="宋体"/>
          <w:b/>
          <w:color w:val="auto"/>
          <w:sz w:val="28"/>
          <w:szCs w:val="28"/>
          <w:highlight w:val="none"/>
        </w:rPr>
        <w:t>、推荐及确定</w:t>
      </w:r>
      <w:r>
        <w:rPr>
          <w:rFonts w:hint="eastAsia" w:ascii="宋体" w:hAnsi="宋体" w:cs="宋体"/>
          <w:b/>
          <w:color w:val="auto"/>
          <w:sz w:val="28"/>
          <w:szCs w:val="28"/>
          <w:highlight w:val="none"/>
          <w:lang w:eastAsia="zh-CN"/>
        </w:rPr>
        <w:t>选取供应商</w:t>
      </w: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第一节 关于</w:t>
      </w:r>
      <w:r>
        <w:rPr>
          <w:rFonts w:hint="eastAsia" w:ascii="宋体" w:hAnsi="宋体" w:cs="宋体"/>
          <w:b/>
          <w:color w:val="auto"/>
          <w:sz w:val="24"/>
          <w:szCs w:val="24"/>
          <w:highlight w:val="none"/>
          <w:lang w:eastAsia="zh-CN"/>
        </w:rPr>
        <w:t>遴选小组</w:t>
      </w:r>
      <w:r>
        <w:rPr>
          <w:rFonts w:hint="eastAsia" w:ascii="宋体" w:hAnsi="宋体" w:cs="宋体"/>
          <w:b/>
          <w:color w:val="auto"/>
          <w:sz w:val="24"/>
          <w:szCs w:val="24"/>
          <w:highlight w:val="none"/>
        </w:rPr>
        <w:t>（</w:t>
      </w:r>
      <w:r>
        <w:rPr>
          <w:rFonts w:hint="eastAsia" w:ascii="宋体" w:hAnsi="宋体" w:cs="宋体"/>
          <w:b/>
          <w:color w:val="auto"/>
          <w:sz w:val="24"/>
          <w:szCs w:val="24"/>
          <w:highlight w:val="none"/>
          <w:lang w:eastAsia="zh-CN"/>
        </w:rPr>
        <w:t>遴选评审专家</w:t>
      </w:r>
      <w:r>
        <w:rPr>
          <w:rFonts w:hint="eastAsia" w:ascii="宋体" w:hAnsi="宋体" w:cs="宋体"/>
          <w:b/>
          <w:color w:val="auto"/>
          <w:sz w:val="24"/>
          <w:szCs w:val="24"/>
          <w:highlight w:val="none"/>
        </w:rPr>
        <w:t>）</w:t>
      </w:r>
    </w:p>
    <w:p>
      <w:pPr>
        <w:pStyle w:val="5"/>
        <w:spacing w:line="360" w:lineRule="auto"/>
        <w:rPr>
          <w:rFonts w:hAnsi="宋体" w:cs="宋体"/>
          <w:color w:val="auto"/>
          <w:szCs w:val="21"/>
          <w:highlight w:val="none"/>
        </w:rPr>
      </w:pPr>
      <w:r>
        <w:rPr>
          <w:rFonts w:hint="eastAsia" w:hAnsi="宋体" w:cs="宋体"/>
          <w:color w:val="auto"/>
          <w:highlight w:val="none"/>
        </w:rPr>
        <w:t>一、</w:t>
      </w:r>
      <w:r>
        <w:rPr>
          <w:rFonts w:hint="eastAsia" w:hAnsi="宋体" w:cs="宋体"/>
          <w:color w:val="auto"/>
          <w:highlight w:val="none"/>
          <w:lang w:eastAsia="zh-CN"/>
        </w:rPr>
        <w:t>遴选小组</w:t>
      </w:r>
      <w:r>
        <w:rPr>
          <w:rFonts w:hint="eastAsia" w:hAnsi="宋体" w:cs="宋体"/>
          <w:color w:val="auto"/>
          <w:highlight w:val="none"/>
        </w:rPr>
        <w:t>的组成：本项目</w:t>
      </w:r>
      <w:r>
        <w:rPr>
          <w:rFonts w:hint="eastAsia" w:hAnsi="宋体" w:cs="宋体"/>
          <w:color w:val="auto"/>
          <w:szCs w:val="21"/>
          <w:highlight w:val="none"/>
          <w:lang w:eastAsia="zh-CN"/>
        </w:rPr>
        <w:t>遴选小组</w:t>
      </w:r>
      <w:r>
        <w:rPr>
          <w:rFonts w:hint="eastAsia" w:hAnsi="宋体" w:cs="宋体"/>
          <w:color w:val="auto"/>
          <w:szCs w:val="21"/>
          <w:highlight w:val="none"/>
        </w:rPr>
        <w:t>一共由</w:t>
      </w:r>
      <w:r>
        <w:rPr>
          <w:rFonts w:hint="eastAsia" w:hAnsi="宋体" w:cs="Arial"/>
          <w:color w:val="auto"/>
          <w:szCs w:val="21"/>
          <w:highlight w:val="none"/>
        </w:rPr>
        <w:t>3</w:t>
      </w:r>
      <w:r>
        <w:rPr>
          <w:rFonts w:hint="eastAsia" w:hAnsi="宋体" w:cs="宋体"/>
          <w:color w:val="auto"/>
          <w:highlight w:val="none"/>
        </w:rPr>
        <w:t>名成员组成，</w:t>
      </w:r>
      <w:r>
        <w:rPr>
          <w:rFonts w:hint="eastAsia" w:hAnsi="宋体" w:cs="Arial"/>
          <w:color w:val="auto"/>
          <w:szCs w:val="21"/>
          <w:highlight w:val="none"/>
        </w:rPr>
        <w:t xml:space="preserve"> 其中由1名</w:t>
      </w:r>
      <w:r>
        <w:rPr>
          <w:rFonts w:hint="eastAsia" w:hAnsi="宋体" w:cs="Arial"/>
          <w:color w:val="auto"/>
          <w:szCs w:val="21"/>
          <w:highlight w:val="none"/>
          <w:lang w:eastAsia="zh-CN"/>
        </w:rPr>
        <w:t>遴选单位</w:t>
      </w:r>
      <w:r>
        <w:rPr>
          <w:rFonts w:hint="eastAsia" w:hAnsi="宋体" w:cs="Arial"/>
          <w:color w:val="auto"/>
          <w:szCs w:val="21"/>
          <w:highlight w:val="none"/>
        </w:rPr>
        <w:t>代表和2名</w:t>
      </w:r>
      <w:r>
        <w:rPr>
          <w:rFonts w:hint="eastAsia" w:hAnsi="宋体" w:cs="Arial"/>
          <w:color w:val="auto"/>
          <w:szCs w:val="21"/>
          <w:highlight w:val="none"/>
          <w:lang w:eastAsia="zh-CN"/>
        </w:rPr>
        <w:t>遴选评审专家</w:t>
      </w:r>
      <w:r>
        <w:rPr>
          <w:rFonts w:hint="eastAsia" w:hAnsi="宋体" w:cs="Arial"/>
          <w:color w:val="auto"/>
          <w:szCs w:val="21"/>
          <w:highlight w:val="none"/>
        </w:rPr>
        <w:t>组成</w:t>
      </w:r>
      <w:r>
        <w:rPr>
          <w:rFonts w:hint="eastAsia" w:hAnsi="宋体" w:cs="宋体"/>
          <w:color w:val="auto"/>
          <w:szCs w:val="21"/>
          <w:highlight w:val="none"/>
        </w:rPr>
        <w:t>。</w:t>
      </w:r>
      <w:r>
        <w:rPr>
          <w:rFonts w:hint="eastAsia" w:hAnsi="宋体" w:cs="Arial"/>
          <w:color w:val="auto"/>
          <w:szCs w:val="21"/>
          <w:highlight w:val="none"/>
          <w:lang w:val="en-US" w:eastAsia="zh-CN"/>
        </w:rPr>
        <w:t>遴选</w:t>
      </w:r>
      <w:r>
        <w:rPr>
          <w:rFonts w:hint="eastAsia" w:hAnsi="宋体" w:cs="宋体"/>
          <w:color w:val="auto"/>
          <w:szCs w:val="21"/>
          <w:highlight w:val="none"/>
        </w:rPr>
        <w:t>评审专家均</w:t>
      </w:r>
      <w:r>
        <w:rPr>
          <w:rFonts w:hint="eastAsia" w:hAnsi="宋体" w:cs="宋体"/>
          <w:color w:val="auto"/>
          <w:szCs w:val="21"/>
          <w:highlight w:val="none"/>
          <w:lang w:val="en-US" w:eastAsia="zh-CN"/>
        </w:rPr>
        <w:t>从具备</w:t>
      </w:r>
      <w:r>
        <w:rPr>
          <w:rFonts w:hint="eastAsia" w:hAnsi="宋体" w:cs="宋体"/>
          <w:color w:val="auto"/>
          <w:szCs w:val="21"/>
          <w:highlight w:val="none"/>
        </w:rPr>
        <w:t>广东省财政厅组织建设的“广东省</w:t>
      </w:r>
      <w:r>
        <w:rPr>
          <w:rFonts w:hint="eastAsia" w:hAnsi="宋体" w:cs="宋体"/>
          <w:color w:val="auto"/>
          <w:szCs w:val="21"/>
          <w:highlight w:val="none"/>
          <w:lang w:eastAsia="zh-TW"/>
        </w:rPr>
        <w:t>政府采购评审专家库</w:t>
      </w:r>
      <w:r>
        <w:rPr>
          <w:rFonts w:hint="eastAsia" w:hAnsi="宋体" w:cs="宋体"/>
          <w:color w:val="auto"/>
          <w:szCs w:val="21"/>
          <w:highlight w:val="none"/>
        </w:rPr>
        <w:t>”</w:t>
      </w:r>
      <w:r>
        <w:rPr>
          <w:rFonts w:hint="eastAsia" w:hAnsi="宋体" w:cs="宋体"/>
          <w:color w:val="auto"/>
          <w:szCs w:val="21"/>
          <w:highlight w:val="none"/>
          <w:lang w:val="en-US" w:eastAsia="zh-CN"/>
        </w:rPr>
        <w:t>资格</w:t>
      </w:r>
      <w:r>
        <w:rPr>
          <w:rFonts w:hint="eastAsia" w:hAnsi="宋体" w:cs="宋体"/>
          <w:color w:val="auto"/>
          <w:szCs w:val="21"/>
          <w:highlight w:val="none"/>
        </w:rPr>
        <w:t>中</w:t>
      </w:r>
      <w:r>
        <w:rPr>
          <w:rFonts w:hint="eastAsia" w:hAnsi="宋体" w:cs="宋体"/>
          <w:color w:val="auto"/>
          <w:szCs w:val="21"/>
          <w:highlight w:val="none"/>
          <w:lang w:val="en-US" w:eastAsia="zh-CN"/>
        </w:rPr>
        <w:t>采用随机方式</w:t>
      </w:r>
      <w:r>
        <w:rPr>
          <w:rFonts w:hint="eastAsia" w:hAnsi="宋体" w:cs="宋体"/>
          <w:color w:val="auto"/>
          <w:szCs w:val="21"/>
          <w:highlight w:val="none"/>
          <w:lang w:eastAsia="zh-TW"/>
        </w:rPr>
        <w:t>抽取</w:t>
      </w:r>
      <w:r>
        <w:rPr>
          <w:rFonts w:hint="eastAsia" w:hAnsi="宋体" w:cs="宋体"/>
          <w:color w:val="auto"/>
          <w:szCs w:val="21"/>
          <w:highlight w:val="none"/>
        </w:rPr>
        <w:t>。</w:t>
      </w:r>
      <w:r>
        <w:rPr>
          <w:rFonts w:hint="eastAsia" w:hAnsi="宋体" w:cs="宋体"/>
          <w:color w:val="auto"/>
          <w:szCs w:val="21"/>
          <w:highlight w:val="none"/>
          <w:lang w:eastAsia="zh-TW"/>
        </w:rPr>
        <w:t xml:space="preserve">  </w:t>
      </w:r>
    </w:p>
    <w:p>
      <w:pPr>
        <w:pStyle w:val="5"/>
        <w:tabs>
          <w:tab w:val="left" w:pos="720"/>
        </w:tabs>
        <w:spacing w:line="360" w:lineRule="auto"/>
        <w:rPr>
          <w:rFonts w:hAnsi="宋体" w:cs="宋体"/>
          <w:color w:val="auto"/>
          <w:highlight w:val="none"/>
        </w:rPr>
      </w:pPr>
      <w:r>
        <w:rPr>
          <w:rFonts w:hint="eastAsia" w:ascii="Times New Roman"/>
          <w:color w:val="auto"/>
          <w:highlight w:val="none"/>
        </w:rPr>
        <w:t>二、</w:t>
      </w:r>
      <w:r>
        <w:rPr>
          <w:rFonts w:hint="eastAsia" w:hAnsi="宋体" w:cs="宋体"/>
          <w:color w:val="auto"/>
          <w:highlight w:val="none"/>
          <w:lang w:eastAsia="zh-CN"/>
        </w:rPr>
        <w:t>遴选评审专家</w:t>
      </w:r>
      <w:r>
        <w:rPr>
          <w:rFonts w:hint="eastAsia" w:hAnsi="宋体" w:cs="宋体"/>
          <w:color w:val="auto"/>
          <w:highlight w:val="none"/>
        </w:rPr>
        <w:t>应当遵守评审工作纪律，不得泄露评审情况和评审中获悉的商业秘密。</w:t>
      </w:r>
    </w:p>
    <w:p>
      <w:pPr>
        <w:pStyle w:val="5"/>
        <w:tabs>
          <w:tab w:val="left" w:pos="720"/>
        </w:tabs>
        <w:spacing w:line="360" w:lineRule="auto"/>
        <w:rPr>
          <w:rFonts w:hAnsi="宋体" w:cs="宋体"/>
          <w:color w:val="auto"/>
          <w:highlight w:val="none"/>
        </w:rPr>
      </w:pPr>
      <w:r>
        <w:rPr>
          <w:rFonts w:hint="eastAsia" w:hAnsi="宋体" w:cs="宋体"/>
          <w:color w:val="auto"/>
          <w:highlight w:val="none"/>
        </w:rPr>
        <w:t>三、</w:t>
      </w:r>
      <w:r>
        <w:rPr>
          <w:rFonts w:hint="eastAsia"/>
          <w:color w:val="auto"/>
          <w:highlight w:val="none"/>
          <w:lang w:eastAsia="zh-CN"/>
        </w:rPr>
        <w:t>遴选小组</w:t>
      </w:r>
      <w:r>
        <w:rPr>
          <w:rFonts w:hint="eastAsia"/>
          <w:color w:val="auto"/>
          <w:highlight w:val="none"/>
        </w:rPr>
        <w:t>成员应当按照客观、公正、审慎的原则，根据</w:t>
      </w:r>
      <w:r>
        <w:rPr>
          <w:rFonts w:hint="eastAsia"/>
          <w:color w:val="auto"/>
          <w:highlight w:val="none"/>
          <w:lang w:eastAsia="zh-CN"/>
        </w:rPr>
        <w:t>遴选文件</w:t>
      </w:r>
      <w:r>
        <w:rPr>
          <w:rFonts w:hint="eastAsia"/>
          <w:color w:val="auto"/>
          <w:highlight w:val="none"/>
        </w:rPr>
        <w:t>规定的评审程序、</w:t>
      </w:r>
      <w:r>
        <w:rPr>
          <w:rFonts w:hint="eastAsia"/>
          <w:color w:val="auto"/>
          <w:highlight w:val="none"/>
          <w:lang w:eastAsia="zh-CN"/>
        </w:rPr>
        <w:t>遴选评审方法</w:t>
      </w:r>
      <w:r>
        <w:rPr>
          <w:rFonts w:hint="eastAsia"/>
          <w:color w:val="auto"/>
          <w:highlight w:val="none"/>
        </w:rPr>
        <w:t>和评审标准进行独立评审。未实质性响应</w:t>
      </w:r>
      <w:r>
        <w:rPr>
          <w:rFonts w:hint="eastAsia"/>
          <w:color w:val="auto"/>
          <w:highlight w:val="none"/>
          <w:lang w:eastAsia="zh-CN"/>
        </w:rPr>
        <w:t>遴选文件</w:t>
      </w:r>
      <w:r>
        <w:rPr>
          <w:rFonts w:hint="eastAsia"/>
          <w:color w:val="auto"/>
          <w:highlight w:val="none"/>
        </w:rPr>
        <w:t>的响应文件按无效响应处理，</w:t>
      </w:r>
      <w:r>
        <w:rPr>
          <w:rFonts w:hint="eastAsia"/>
          <w:color w:val="auto"/>
          <w:highlight w:val="none"/>
          <w:lang w:eastAsia="zh-CN"/>
        </w:rPr>
        <w:t>遴选小组</w:t>
      </w:r>
      <w:r>
        <w:rPr>
          <w:rFonts w:hint="eastAsia"/>
          <w:color w:val="auto"/>
          <w:highlight w:val="none"/>
        </w:rPr>
        <w:t>应当告知提交响应文件的供应商。</w:t>
      </w:r>
    </w:p>
    <w:p>
      <w:pPr>
        <w:spacing w:line="360" w:lineRule="auto"/>
        <w:rPr>
          <w:color w:val="auto"/>
          <w:highlight w:val="none"/>
        </w:rPr>
      </w:pPr>
      <w:r>
        <w:rPr>
          <w:rFonts w:hint="eastAsia" w:ascii="Times New Roman" w:hAnsi="Times New Roman"/>
          <w:color w:val="auto"/>
          <w:highlight w:val="none"/>
        </w:rPr>
        <w:t>四、</w:t>
      </w:r>
      <w:r>
        <w:rPr>
          <w:rFonts w:hint="eastAsia" w:hAnsi="宋体" w:cs="宋体"/>
          <w:color w:val="auto"/>
          <w:highlight w:val="none"/>
          <w:lang w:eastAsia="zh-CN"/>
        </w:rPr>
        <w:t>遴选小组</w:t>
      </w:r>
      <w:r>
        <w:rPr>
          <w:rFonts w:hint="eastAsia" w:hAnsi="宋体" w:cs="宋体"/>
          <w:color w:val="auto"/>
          <w:highlight w:val="none"/>
        </w:rPr>
        <w:t>在评审过程中发现供应商有行贿、提供虚假材料或者串通等违法行为的，应当及时向财政部门报告。</w:t>
      </w:r>
    </w:p>
    <w:p>
      <w:pPr>
        <w:spacing w:line="360" w:lineRule="auto"/>
        <w:rPr>
          <w:color w:val="auto"/>
          <w:highlight w:val="none"/>
        </w:rPr>
      </w:pPr>
      <w:r>
        <w:rPr>
          <w:rFonts w:hint="eastAsia"/>
          <w:color w:val="auto"/>
          <w:highlight w:val="none"/>
        </w:rPr>
        <w:t>五、</w:t>
      </w:r>
      <w:r>
        <w:rPr>
          <w:rFonts w:hint="eastAsia"/>
          <w:color w:val="auto"/>
          <w:highlight w:val="none"/>
          <w:lang w:eastAsia="zh-CN"/>
        </w:rPr>
        <w:t>遴选文件</w:t>
      </w:r>
      <w:r>
        <w:rPr>
          <w:rFonts w:hint="eastAsia"/>
          <w:color w:val="auto"/>
          <w:highlight w:val="none"/>
        </w:rPr>
        <w:t>内容违反国家有关强制性规定的，</w:t>
      </w:r>
      <w:r>
        <w:rPr>
          <w:rFonts w:hint="eastAsia"/>
          <w:color w:val="auto"/>
          <w:highlight w:val="none"/>
          <w:lang w:eastAsia="zh-CN"/>
        </w:rPr>
        <w:t>遴选小组</w:t>
      </w:r>
      <w:r>
        <w:rPr>
          <w:rFonts w:hint="eastAsia"/>
          <w:color w:val="auto"/>
          <w:highlight w:val="none"/>
        </w:rPr>
        <w:t>应当停止评审并向</w:t>
      </w:r>
      <w:r>
        <w:rPr>
          <w:rFonts w:hint="eastAsia"/>
          <w:color w:val="auto"/>
          <w:highlight w:val="none"/>
          <w:lang w:eastAsia="zh-CN"/>
        </w:rPr>
        <w:t>遴选单位</w:t>
      </w:r>
      <w:r>
        <w:rPr>
          <w:rFonts w:hint="eastAsia"/>
          <w:color w:val="auto"/>
          <w:highlight w:val="none"/>
        </w:rPr>
        <w:t>或者</w:t>
      </w:r>
      <w:r>
        <w:rPr>
          <w:rFonts w:hint="eastAsia"/>
          <w:color w:val="auto"/>
          <w:highlight w:val="none"/>
          <w:lang w:eastAsia="zh-CN"/>
        </w:rPr>
        <w:t>遴选代理机构</w:t>
      </w:r>
      <w:r>
        <w:rPr>
          <w:rFonts w:hint="eastAsia"/>
          <w:color w:val="auto"/>
          <w:highlight w:val="none"/>
        </w:rPr>
        <w:t>（以书面形式）说明情况。</w:t>
      </w:r>
    </w:p>
    <w:p>
      <w:pPr>
        <w:pStyle w:val="5"/>
        <w:tabs>
          <w:tab w:val="left" w:pos="720"/>
        </w:tabs>
        <w:spacing w:line="360" w:lineRule="auto"/>
        <w:rPr>
          <w:rFonts w:hAnsi="宋体" w:cs="宋体"/>
          <w:color w:val="auto"/>
          <w:szCs w:val="21"/>
          <w:highlight w:val="none"/>
        </w:rPr>
      </w:pPr>
      <w:r>
        <w:rPr>
          <w:rFonts w:hint="eastAsia" w:ascii="Times New Roman"/>
          <w:color w:val="auto"/>
          <w:highlight w:val="none"/>
        </w:rPr>
        <w:t>六、</w:t>
      </w:r>
      <w:r>
        <w:rPr>
          <w:rFonts w:hint="eastAsia" w:hAnsi="宋体" w:cs="宋体"/>
          <w:color w:val="auto"/>
          <w:szCs w:val="21"/>
          <w:highlight w:val="none"/>
          <w:lang w:eastAsia="zh-CN"/>
        </w:rPr>
        <w:t>遴选评审专家</w:t>
      </w:r>
      <w:r>
        <w:rPr>
          <w:rFonts w:hint="eastAsia" w:hAnsi="宋体" w:cs="宋体"/>
          <w:color w:val="auto"/>
          <w:szCs w:val="21"/>
          <w:highlight w:val="none"/>
          <w:lang w:eastAsia="zh-TW"/>
        </w:rPr>
        <w:t>有下列情形之一的，受到邀请应主动提出回避，</w:t>
      </w:r>
      <w:r>
        <w:rPr>
          <w:rFonts w:hint="eastAsia" w:hAnsi="宋体" w:cs="宋体"/>
          <w:color w:val="auto"/>
          <w:szCs w:val="21"/>
          <w:highlight w:val="none"/>
          <w:lang w:val="en-US" w:eastAsia="zh-CN"/>
        </w:rPr>
        <w:t>遴选</w:t>
      </w:r>
      <w:r>
        <w:rPr>
          <w:rFonts w:hint="eastAsia" w:hAnsi="宋体" w:cs="宋体"/>
          <w:color w:val="auto"/>
          <w:szCs w:val="21"/>
          <w:highlight w:val="none"/>
          <w:lang w:eastAsia="zh-TW"/>
        </w:rPr>
        <w:t>当事人也可以要求该</w:t>
      </w:r>
      <w:r>
        <w:rPr>
          <w:rFonts w:hint="eastAsia" w:hAnsi="宋体" w:cs="宋体"/>
          <w:color w:val="auto"/>
          <w:szCs w:val="21"/>
          <w:highlight w:val="none"/>
          <w:lang w:eastAsia="zh-CN"/>
        </w:rPr>
        <w:t>遴选评审专家</w:t>
      </w:r>
      <w:r>
        <w:rPr>
          <w:rFonts w:hint="eastAsia" w:hAnsi="宋体" w:cs="宋体"/>
          <w:color w:val="auto"/>
          <w:szCs w:val="21"/>
          <w:highlight w:val="none"/>
          <w:lang w:eastAsia="zh-TW"/>
        </w:rPr>
        <w:t>回避</w:t>
      </w:r>
      <w:r>
        <w:rPr>
          <w:rFonts w:hint="eastAsia" w:hAnsi="宋体" w:cs="宋体"/>
          <w:color w:val="auto"/>
          <w:szCs w:val="21"/>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（1）参加</w:t>
      </w:r>
      <w:r>
        <w:rPr>
          <w:rFonts w:hint="eastAsia" w:ascii="宋体" w:hAnsi="宋体" w:cs="宋体"/>
          <w:color w:val="auto"/>
          <w:highlight w:val="none"/>
          <w:lang w:eastAsia="zh-CN"/>
        </w:rPr>
        <w:t>遴选活动</w:t>
      </w:r>
      <w:r>
        <w:rPr>
          <w:rFonts w:hint="eastAsia" w:ascii="宋体" w:hAnsi="宋体" w:cs="宋体"/>
          <w:color w:val="auto"/>
          <w:highlight w:val="none"/>
        </w:rPr>
        <w:t>前3年内与供应商存在劳动关系；</w:t>
      </w:r>
    </w:p>
    <w:p>
      <w:pPr>
        <w:spacing w:line="360" w:lineRule="auto"/>
        <w:rPr>
          <w:rFonts w:ascii="宋体" w:hAnsi="宋体" w:cs="宋体"/>
          <w:color w:val="auto"/>
          <w:highlight w:val="none"/>
        </w:rPr>
      </w:pPr>
      <w:r>
        <w:rPr>
          <w:rFonts w:hint="eastAsia" w:ascii="宋体" w:hAnsi="宋体" w:cs="宋体"/>
          <w:color w:val="auto"/>
          <w:highlight w:val="none"/>
        </w:rPr>
        <w:t>（2）参加</w:t>
      </w:r>
      <w:r>
        <w:rPr>
          <w:rFonts w:hint="eastAsia" w:ascii="宋体" w:hAnsi="宋体" w:cs="宋体"/>
          <w:color w:val="auto"/>
          <w:highlight w:val="none"/>
          <w:lang w:eastAsia="zh-CN"/>
        </w:rPr>
        <w:t>遴选活动</w:t>
      </w:r>
      <w:r>
        <w:rPr>
          <w:rFonts w:hint="eastAsia" w:ascii="宋体" w:hAnsi="宋体" w:cs="宋体"/>
          <w:color w:val="auto"/>
          <w:highlight w:val="none"/>
        </w:rPr>
        <w:t>前3年内是供应商的控股股东或者实际控制人；</w:t>
      </w:r>
    </w:p>
    <w:p>
      <w:pPr>
        <w:spacing w:line="360" w:lineRule="auto"/>
        <w:rPr>
          <w:rFonts w:ascii="宋体" w:hAnsi="宋体" w:cs="宋体"/>
          <w:color w:val="auto"/>
          <w:highlight w:val="none"/>
        </w:rPr>
      </w:pPr>
      <w:r>
        <w:rPr>
          <w:rFonts w:hint="eastAsia" w:ascii="宋体" w:hAnsi="宋体" w:cs="宋体"/>
          <w:color w:val="auto"/>
          <w:highlight w:val="none"/>
        </w:rPr>
        <w:t>（3）与供应商的法定代表人或者负责人有夫妻、直系血亲、三代以内旁系血亲或者近姻亲关系；</w:t>
      </w:r>
    </w:p>
    <w:p>
      <w:pPr>
        <w:spacing w:line="360" w:lineRule="auto"/>
        <w:rPr>
          <w:rFonts w:ascii="宋体" w:hAnsi="宋体" w:cs="宋体"/>
          <w:color w:val="auto"/>
          <w:highlight w:val="none"/>
        </w:rPr>
      </w:pPr>
      <w:r>
        <w:rPr>
          <w:rFonts w:hint="eastAsia" w:ascii="宋体" w:hAnsi="宋体" w:cs="宋体"/>
          <w:color w:val="auto"/>
          <w:highlight w:val="none"/>
        </w:rPr>
        <w:t>（4）与供应商有其他可能影响</w:t>
      </w:r>
      <w:r>
        <w:rPr>
          <w:rFonts w:hint="eastAsia" w:ascii="宋体" w:hAnsi="宋体" w:cs="宋体"/>
          <w:color w:val="auto"/>
          <w:highlight w:val="none"/>
          <w:lang w:eastAsia="zh-CN"/>
        </w:rPr>
        <w:t>遴选活动</w:t>
      </w:r>
      <w:r>
        <w:rPr>
          <w:rFonts w:hint="eastAsia" w:ascii="宋体" w:hAnsi="宋体" w:cs="宋体"/>
          <w:color w:val="auto"/>
          <w:highlight w:val="none"/>
        </w:rPr>
        <w:t>公平、公正进行的关系。</w:t>
      </w:r>
    </w:p>
    <w:p>
      <w:pPr>
        <w:spacing w:line="360" w:lineRule="auto"/>
        <w:rPr>
          <w:rFonts w:ascii="宋体" w:hAnsi="宋体" w:cs="宋体"/>
          <w:color w:val="auto"/>
          <w:highlight w:val="none"/>
        </w:rPr>
      </w:pPr>
      <w:r>
        <w:rPr>
          <w:rFonts w:hint="eastAsia" w:ascii="宋体" w:hAnsi="宋体" w:cs="宋体"/>
          <w:color w:val="auto"/>
          <w:highlight w:val="none"/>
        </w:rPr>
        <w:t>七、</w:t>
      </w:r>
      <w:r>
        <w:rPr>
          <w:rFonts w:hint="eastAsia" w:ascii="宋体" w:hAnsi="宋体" w:cs="宋体"/>
          <w:color w:val="auto"/>
          <w:highlight w:val="none"/>
          <w:lang w:eastAsia="zh-CN"/>
        </w:rPr>
        <w:t>遴选小组</w:t>
      </w:r>
      <w:r>
        <w:rPr>
          <w:rFonts w:hint="eastAsia" w:ascii="宋体" w:hAnsi="宋体" w:cs="宋体"/>
          <w:color w:val="auto"/>
          <w:highlight w:val="none"/>
        </w:rPr>
        <w:t>及其成员不得有下列行为：</w:t>
      </w:r>
    </w:p>
    <w:p>
      <w:pPr>
        <w:spacing w:line="360" w:lineRule="auto"/>
        <w:rPr>
          <w:rFonts w:ascii="宋体" w:hAnsi="宋体" w:cs="宋体"/>
          <w:color w:val="auto"/>
          <w:highlight w:val="none"/>
        </w:rPr>
      </w:pPr>
      <w:r>
        <w:rPr>
          <w:rFonts w:hint="eastAsia" w:ascii="宋体" w:hAnsi="宋体" w:cs="宋体"/>
          <w:color w:val="auto"/>
          <w:highlight w:val="none"/>
        </w:rPr>
        <w:t>（1）自确定参与评审至评审结束前私自接触供应商；</w:t>
      </w:r>
    </w:p>
    <w:p>
      <w:pPr>
        <w:spacing w:line="360" w:lineRule="auto"/>
        <w:rPr>
          <w:rFonts w:ascii="宋体" w:hAnsi="宋体" w:cs="宋体"/>
          <w:color w:val="auto"/>
          <w:highlight w:val="none"/>
        </w:rPr>
      </w:pPr>
      <w:r>
        <w:rPr>
          <w:rFonts w:hint="eastAsia" w:ascii="宋体" w:hAnsi="宋体" w:cs="宋体"/>
          <w:color w:val="auto"/>
          <w:highlight w:val="none"/>
        </w:rPr>
        <w:t>（2）除“</w:t>
      </w:r>
      <w:r>
        <w:rPr>
          <w:rFonts w:hint="eastAsia" w:ascii="宋体" w:hAnsi="宋体"/>
          <w:color w:val="auto"/>
          <w:szCs w:val="21"/>
          <w:highlight w:val="none"/>
        </w:rPr>
        <w:t>响应文件中含义不明确、同类问题表述不一致或者有明显文字和计算错误的内容</w:t>
      </w:r>
      <w:r>
        <w:rPr>
          <w:rFonts w:hint="eastAsia" w:ascii="宋体" w:hAnsi="宋体" w:cs="宋体"/>
          <w:color w:val="auto"/>
          <w:highlight w:val="none"/>
        </w:rPr>
        <w:t>”情形以外，接受供应商提出的与响应文件不一致的澄清或者说明；</w:t>
      </w:r>
    </w:p>
    <w:p>
      <w:pPr>
        <w:spacing w:line="360" w:lineRule="auto"/>
        <w:rPr>
          <w:rFonts w:ascii="宋体" w:hAnsi="宋体" w:cs="宋体"/>
          <w:color w:val="auto"/>
          <w:highlight w:val="none"/>
        </w:rPr>
      </w:pPr>
      <w:r>
        <w:rPr>
          <w:rFonts w:hint="eastAsia" w:ascii="宋体" w:hAnsi="宋体" w:cs="宋体"/>
          <w:color w:val="auto"/>
          <w:highlight w:val="none"/>
        </w:rPr>
        <w:t>（3）违反评审纪律发表倾向性意见或者征询</w:t>
      </w:r>
      <w:r>
        <w:rPr>
          <w:rFonts w:hint="eastAsia" w:ascii="宋体" w:hAnsi="宋体" w:cs="宋体"/>
          <w:color w:val="auto"/>
          <w:highlight w:val="none"/>
          <w:lang w:eastAsia="zh-CN"/>
        </w:rPr>
        <w:t>遴选单位</w:t>
      </w:r>
      <w:r>
        <w:rPr>
          <w:rFonts w:hint="eastAsia" w:ascii="宋体" w:hAnsi="宋体" w:cs="宋体"/>
          <w:color w:val="auto"/>
          <w:highlight w:val="none"/>
        </w:rPr>
        <w:t>的倾向性意见；</w:t>
      </w:r>
    </w:p>
    <w:p>
      <w:pPr>
        <w:spacing w:line="360" w:lineRule="auto"/>
        <w:rPr>
          <w:rFonts w:ascii="宋体" w:hAnsi="宋体" w:cs="宋体"/>
          <w:color w:val="auto"/>
          <w:highlight w:val="none"/>
        </w:rPr>
      </w:pPr>
      <w:r>
        <w:rPr>
          <w:rFonts w:hint="eastAsia" w:ascii="宋体" w:hAnsi="宋体" w:cs="宋体"/>
          <w:color w:val="auto"/>
          <w:highlight w:val="none"/>
        </w:rPr>
        <w:t>（4）对需要专业判断的主观评审因素协商评分；</w:t>
      </w:r>
    </w:p>
    <w:p>
      <w:pPr>
        <w:spacing w:line="360" w:lineRule="auto"/>
        <w:rPr>
          <w:rFonts w:ascii="宋体" w:hAnsi="宋体" w:cs="宋体"/>
          <w:color w:val="auto"/>
          <w:highlight w:val="none"/>
        </w:rPr>
      </w:pPr>
      <w:r>
        <w:rPr>
          <w:rFonts w:hint="eastAsia" w:ascii="宋体" w:hAnsi="宋体" w:cs="宋体"/>
          <w:color w:val="auto"/>
          <w:highlight w:val="none"/>
        </w:rPr>
        <w:t>（5）在</w:t>
      </w:r>
      <w:r>
        <w:rPr>
          <w:rFonts w:hint="eastAsia" w:ascii="宋体" w:hAnsi="宋体" w:cs="宋体"/>
          <w:color w:val="auto"/>
          <w:highlight w:val="none"/>
          <w:lang w:val="en-US" w:eastAsia="zh-CN"/>
        </w:rPr>
        <w:t>遴选</w:t>
      </w:r>
      <w:r>
        <w:rPr>
          <w:rFonts w:hint="eastAsia" w:ascii="宋体" w:hAnsi="宋体" w:cs="宋体"/>
          <w:color w:val="auto"/>
          <w:highlight w:val="none"/>
        </w:rPr>
        <w:t>评审过程中擅离职守，影响</w:t>
      </w:r>
      <w:r>
        <w:rPr>
          <w:rFonts w:hint="eastAsia" w:ascii="宋体" w:hAnsi="宋体" w:cs="宋体"/>
          <w:color w:val="auto"/>
          <w:highlight w:val="none"/>
          <w:lang w:val="en-US" w:eastAsia="zh-CN"/>
        </w:rPr>
        <w:t>遴选评审</w:t>
      </w:r>
      <w:r>
        <w:rPr>
          <w:rFonts w:hint="eastAsia" w:ascii="宋体" w:hAnsi="宋体" w:cs="宋体"/>
          <w:color w:val="auto"/>
          <w:highlight w:val="none"/>
        </w:rPr>
        <w:t>程序正常进行的；</w:t>
      </w:r>
    </w:p>
    <w:p>
      <w:pPr>
        <w:spacing w:line="360" w:lineRule="auto"/>
        <w:rPr>
          <w:rFonts w:ascii="宋体" w:hAnsi="宋体" w:cs="宋体"/>
          <w:color w:val="auto"/>
          <w:highlight w:val="none"/>
        </w:rPr>
      </w:pPr>
      <w:r>
        <w:rPr>
          <w:rFonts w:hint="eastAsia" w:ascii="宋体" w:hAnsi="宋体" w:cs="宋体"/>
          <w:color w:val="auto"/>
          <w:highlight w:val="none"/>
        </w:rPr>
        <w:t>（6）记录、复制或者带走任何评审资料；</w:t>
      </w:r>
    </w:p>
    <w:p>
      <w:pPr>
        <w:spacing w:line="360" w:lineRule="auto"/>
        <w:rPr>
          <w:rFonts w:ascii="宋体" w:hAnsi="宋体" w:cs="宋体"/>
          <w:color w:val="auto"/>
          <w:highlight w:val="none"/>
        </w:rPr>
      </w:pPr>
      <w:r>
        <w:rPr>
          <w:rFonts w:hint="eastAsia" w:ascii="宋体" w:hAnsi="宋体" w:cs="宋体"/>
          <w:color w:val="auto"/>
          <w:highlight w:val="none"/>
        </w:rPr>
        <w:t>（7）其他不遵守评审纪律的行为。</w:t>
      </w:r>
    </w:p>
    <w:p>
      <w:pPr>
        <w:spacing w:line="360" w:lineRule="auto"/>
        <w:ind w:firstLine="420"/>
        <w:rPr>
          <w:rFonts w:ascii="宋体" w:hAnsi="宋体" w:cs="宋体"/>
          <w:color w:val="auto"/>
          <w:highlight w:val="none"/>
        </w:rPr>
      </w:pPr>
      <w:r>
        <w:rPr>
          <w:rFonts w:hint="eastAsia" w:ascii="宋体" w:hAnsi="宋体" w:cs="宋体"/>
          <w:color w:val="auto"/>
          <w:highlight w:val="none"/>
          <w:lang w:eastAsia="zh-CN"/>
        </w:rPr>
        <w:t>遴选小组</w:t>
      </w:r>
      <w:r>
        <w:rPr>
          <w:rFonts w:hint="eastAsia" w:ascii="宋体" w:hAnsi="宋体" w:cs="宋体"/>
          <w:color w:val="auto"/>
          <w:highlight w:val="none"/>
        </w:rPr>
        <w:t>成员有前款第一至五项行为之一的，其评审意见无效，并不得获取评审劳务报酬和报销异地评审差旅费。</w:t>
      </w:r>
    </w:p>
    <w:p>
      <w:pPr>
        <w:spacing w:line="360" w:lineRule="auto"/>
        <w:rPr>
          <w:rFonts w:ascii="宋体" w:hAnsi="宋体" w:cs="宋体"/>
          <w:color w:val="auto"/>
          <w:highlight w:val="none"/>
        </w:rPr>
      </w:pPr>
      <w:r>
        <w:rPr>
          <w:rFonts w:hint="eastAsia" w:ascii="宋体" w:hAnsi="宋体" w:cs="宋体"/>
          <w:color w:val="auto"/>
          <w:highlight w:val="none"/>
        </w:rPr>
        <w:t>八、</w:t>
      </w:r>
      <w:r>
        <w:rPr>
          <w:rFonts w:hint="eastAsia" w:ascii="宋体" w:hAnsi="宋体" w:cs="宋体"/>
          <w:color w:val="auto"/>
          <w:highlight w:val="none"/>
          <w:lang w:eastAsia="zh-CN"/>
        </w:rPr>
        <w:t>遴选单位</w:t>
      </w:r>
      <w:r>
        <w:rPr>
          <w:rFonts w:hint="eastAsia" w:ascii="宋体" w:hAnsi="宋体" w:cs="宋体"/>
          <w:color w:val="auto"/>
          <w:highlight w:val="none"/>
        </w:rPr>
        <w:t>、</w:t>
      </w:r>
      <w:r>
        <w:rPr>
          <w:rFonts w:hint="eastAsia" w:ascii="宋体" w:hAnsi="宋体" w:cs="宋体"/>
          <w:color w:val="auto"/>
          <w:highlight w:val="none"/>
          <w:lang w:eastAsia="zh-CN"/>
        </w:rPr>
        <w:t>遴选代理机构</w:t>
      </w:r>
      <w:r>
        <w:rPr>
          <w:rFonts w:hint="eastAsia" w:ascii="宋体" w:hAnsi="宋体" w:cs="宋体"/>
          <w:color w:val="auto"/>
          <w:highlight w:val="none"/>
        </w:rPr>
        <w:t>不得向</w:t>
      </w:r>
      <w:r>
        <w:rPr>
          <w:rFonts w:hint="eastAsia" w:ascii="宋体" w:hAnsi="宋体" w:cs="宋体"/>
          <w:color w:val="auto"/>
          <w:highlight w:val="none"/>
          <w:lang w:eastAsia="zh-CN"/>
        </w:rPr>
        <w:t>遴选小组</w:t>
      </w:r>
      <w:r>
        <w:rPr>
          <w:rFonts w:hint="eastAsia" w:ascii="宋体" w:hAnsi="宋体" w:cs="宋体"/>
          <w:color w:val="auto"/>
          <w:highlight w:val="none"/>
        </w:rPr>
        <w:t>中的</w:t>
      </w:r>
      <w:r>
        <w:rPr>
          <w:rFonts w:hint="eastAsia" w:ascii="宋体" w:hAnsi="宋体" w:cs="宋体"/>
          <w:color w:val="auto"/>
          <w:highlight w:val="none"/>
          <w:lang w:eastAsia="zh-CN"/>
        </w:rPr>
        <w:t>遴选评审专家</w:t>
      </w:r>
      <w:r>
        <w:rPr>
          <w:rFonts w:hint="eastAsia" w:ascii="宋体" w:hAnsi="宋体" w:cs="宋体"/>
          <w:color w:val="auto"/>
          <w:highlight w:val="none"/>
        </w:rPr>
        <w:t>作倾向性、误导性的解释或者说明。</w:t>
      </w:r>
      <w:r>
        <w:rPr>
          <w:rFonts w:hint="eastAsia" w:ascii="宋体" w:hAnsi="宋体" w:cs="宋体"/>
          <w:color w:val="auto"/>
          <w:highlight w:val="none"/>
          <w:lang w:eastAsia="zh-CN"/>
        </w:rPr>
        <w:t>遴选单位</w:t>
      </w:r>
      <w:r>
        <w:rPr>
          <w:rFonts w:hint="eastAsia" w:ascii="宋体" w:hAnsi="宋体" w:cs="宋体"/>
          <w:color w:val="auto"/>
          <w:highlight w:val="none"/>
        </w:rPr>
        <w:t>、</w:t>
      </w:r>
      <w:r>
        <w:rPr>
          <w:rFonts w:hint="eastAsia" w:ascii="宋体" w:hAnsi="宋体" w:cs="宋体"/>
          <w:color w:val="auto"/>
          <w:highlight w:val="none"/>
          <w:lang w:eastAsia="zh-CN"/>
        </w:rPr>
        <w:t>遴选代理机构</w:t>
      </w:r>
      <w:r>
        <w:rPr>
          <w:rFonts w:hint="eastAsia" w:ascii="宋体" w:hAnsi="宋体" w:cs="宋体"/>
          <w:color w:val="auto"/>
          <w:highlight w:val="none"/>
        </w:rPr>
        <w:t>发现</w:t>
      </w:r>
      <w:r>
        <w:rPr>
          <w:rFonts w:hint="eastAsia" w:ascii="宋体" w:hAnsi="宋体" w:cs="宋体"/>
          <w:color w:val="auto"/>
          <w:highlight w:val="none"/>
          <w:lang w:eastAsia="zh-CN"/>
        </w:rPr>
        <w:t>遴选小组</w:t>
      </w:r>
      <w:r>
        <w:rPr>
          <w:rFonts w:hint="eastAsia" w:ascii="宋体" w:hAnsi="宋体" w:cs="宋体"/>
          <w:color w:val="auto"/>
          <w:highlight w:val="none"/>
        </w:rPr>
        <w:t>未按照</w:t>
      </w:r>
      <w:r>
        <w:rPr>
          <w:rFonts w:hint="eastAsia" w:ascii="宋体" w:hAnsi="宋体" w:cs="宋体"/>
          <w:color w:val="auto"/>
          <w:highlight w:val="none"/>
          <w:lang w:eastAsia="zh-CN"/>
        </w:rPr>
        <w:t>遴选文件</w:t>
      </w:r>
      <w:r>
        <w:rPr>
          <w:rFonts w:hint="eastAsia" w:ascii="宋体" w:hAnsi="宋体" w:cs="宋体"/>
          <w:color w:val="auto"/>
          <w:highlight w:val="none"/>
        </w:rPr>
        <w:t>规定的评审标准进行评审的，应当重新开展</w:t>
      </w:r>
      <w:r>
        <w:rPr>
          <w:rFonts w:hint="eastAsia" w:ascii="宋体" w:hAnsi="宋体" w:cs="宋体"/>
          <w:color w:val="auto"/>
          <w:highlight w:val="none"/>
          <w:lang w:eastAsia="zh-CN"/>
        </w:rPr>
        <w:t>遴选活动</w:t>
      </w:r>
      <w:r>
        <w:rPr>
          <w:rFonts w:hint="eastAsia" w:ascii="宋体" w:hAnsi="宋体" w:cs="宋体"/>
          <w:color w:val="auto"/>
          <w:highlight w:val="none"/>
        </w:rPr>
        <w:t>，并同时书面报告本级财政部门。</w:t>
      </w:r>
    </w:p>
    <w:p>
      <w:pPr>
        <w:spacing w:line="360" w:lineRule="auto"/>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rPr>
        <w:t xml:space="preserve">第二节 </w:t>
      </w:r>
      <w:r>
        <w:rPr>
          <w:rFonts w:hint="eastAsia" w:ascii="宋体" w:hAnsi="宋体" w:cs="宋体"/>
          <w:b/>
          <w:color w:val="auto"/>
          <w:sz w:val="24"/>
          <w:szCs w:val="24"/>
          <w:highlight w:val="none"/>
          <w:lang w:eastAsia="zh-CN"/>
        </w:rPr>
        <w:t>遴选评审方法</w:t>
      </w:r>
    </w:p>
    <w:p>
      <w:pPr>
        <w:spacing w:line="360" w:lineRule="auto"/>
        <w:rPr>
          <w:rFonts w:ascii="宋体" w:hAnsi="宋体" w:cs="宋体"/>
          <w:b/>
          <w:color w:val="auto"/>
          <w:highlight w:val="none"/>
        </w:rPr>
      </w:pPr>
      <w:r>
        <w:rPr>
          <w:rFonts w:hint="eastAsia" w:ascii="宋体" w:hAnsi="宋体" w:cs="宋体"/>
          <w:color w:val="auto"/>
          <w:highlight w:val="none"/>
        </w:rPr>
        <w:t>一、</w:t>
      </w:r>
      <w:r>
        <w:rPr>
          <w:rFonts w:hint="eastAsia" w:ascii="宋体" w:hAnsi="宋体" w:cs="宋体"/>
          <w:color w:val="auto"/>
          <w:highlight w:val="none"/>
          <w:lang w:eastAsia="zh-CN"/>
        </w:rPr>
        <w:t>遴选评审方法</w:t>
      </w:r>
      <w:r>
        <w:rPr>
          <w:rFonts w:hint="eastAsia" w:ascii="宋体" w:hAnsi="宋体" w:cs="宋体"/>
          <w:color w:val="auto"/>
          <w:highlight w:val="none"/>
        </w:rPr>
        <w:t>：本项目采用综合评分法，</w:t>
      </w:r>
      <w:r>
        <w:rPr>
          <w:rFonts w:hint="eastAsia"/>
          <w:color w:val="auto"/>
          <w:highlight w:val="none"/>
        </w:rPr>
        <w:t>是指响应文件满足</w:t>
      </w:r>
      <w:r>
        <w:rPr>
          <w:rFonts w:hint="eastAsia"/>
          <w:color w:val="auto"/>
          <w:highlight w:val="none"/>
          <w:lang w:eastAsia="zh-CN"/>
        </w:rPr>
        <w:t>遴选文件</w:t>
      </w:r>
      <w:r>
        <w:rPr>
          <w:rFonts w:hint="eastAsia"/>
          <w:color w:val="auto"/>
          <w:highlight w:val="none"/>
        </w:rPr>
        <w:t>全部实质性要求且按评审因素的量化指标评审得分最高的供应商为</w:t>
      </w:r>
      <w:r>
        <w:rPr>
          <w:rFonts w:hint="eastAsia"/>
          <w:color w:val="auto"/>
          <w:highlight w:val="none"/>
          <w:lang w:eastAsia="zh-CN"/>
        </w:rPr>
        <w:t>遴选侯选供应商</w:t>
      </w:r>
      <w:r>
        <w:rPr>
          <w:rFonts w:hint="eastAsia"/>
          <w:color w:val="auto"/>
          <w:highlight w:val="none"/>
        </w:rPr>
        <w:t>的</w:t>
      </w:r>
      <w:r>
        <w:rPr>
          <w:rFonts w:hint="eastAsia"/>
          <w:color w:val="auto"/>
          <w:highlight w:val="none"/>
          <w:lang w:eastAsia="zh-CN"/>
        </w:rPr>
        <w:t>遴选评审方法</w:t>
      </w:r>
      <w:r>
        <w:rPr>
          <w:rFonts w:hint="eastAsia" w:ascii="宋体" w:hAnsi="宋体" w:cs="宋体"/>
          <w:color w:val="auto"/>
          <w:highlight w:val="none"/>
        </w:rPr>
        <w:t>。</w:t>
      </w:r>
    </w:p>
    <w:p>
      <w:pPr>
        <w:spacing w:line="360" w:lineRule="auto"/>
        <w:rPr>
          <w:color w:val="auto"/>
          <w:highlight w:val="none"/>
        </w:rPr>
      </w:pPr>
      <w:r>
        <w:rPr>
          <w:rFonts w:hint="eastAsia" w:ascii="宋体" w:hAnsi="宋体" w:cs="宋体"/>
          <w:color w:val="auto"/>
          <w:highlight w:val="none"/>
        </w:rPr>
        <w:t>二、评审程序：首先，</w:t>
      </w:r>
      <w:r>
        <w:rPr>
          <w:rFonts w:hint="eastAsia" w:ascii="宋体" w:hAnsi="宋体" w:cs="宋体"/>
          <w:color w:val="auto"/>
          <w:highlight w:val="none"/>
          <w:lang w:eastAsia="zh-CN"/>
        </w:rPr>
        <w:t>遴选小组</w:t>
      </w:r>
      <w:r>
        <w:rPr>
          <w:rFonts w:hint="eastAsia" w:ascii="宋体" w:hAnsi="宋体" w:cs="宋体"/>
          <w:color w:val="auto"/>
          <w:highlight w:val="none"/>
        </w:rPr>
        <w:t>对各供应商提交的响应文件进行有效性、完整性和响应程度进行审查（分为两个阶段：磋商前、磋商后）。其次，</w:t>
      </w:r>
      <w:r>
        <w:rPr>
          <w:rFonts w:hint="eastAsia" w:ascii="宋体" w:hAnsi="宋体" w:cs="宋体"/>
          <w:color w:val="auto"/>
          <w:highlight w:val="none"/>
          <w:lang w:eastAsia="zh-CN"/>
        </w:rPr>
        <w:t>遴选小组</w:t>
      </w:r>
      <w:r>
        <w:rPr>
          <w:rFonts w:hint="eastAsia" w:ascii="宋体" w:hAnsi="宋体" w:cs="宋体"/>
          <w:color w:val="auto"/>
          <w:highlight w:val="none"/>
        </w:rPr>
        <w:t>所有成员集中与单一供应商分别给予平等机会的磋商。最后，</w:t>
      </w:r>
      <w:r>
        <w:rPr>
          <w:rFonts w:hint="eastAsia"/>
          <w:color w:val="auto"/>
          <w:highlight w:val="none"/>
        </w:rPr>
        <w:t>经磋商确定最终</w:t>
      </w:r>
      <w:r>
        <w:rPr>
          <w:rFonts w:hint="eastAsia"/>
          <w:color w:val="auto"/>
          <w:highlight w:val="none"/>
          <w:lang w:val="en-US" w:eastAsia="zh-CN"/>
        </w:rPr>
        <w:t>遴选项目内容</w:t>
      </w:r>
      <w:r>
        <w:rPr>
          <w:rFonts w:hint="eastAsia"/>
          <w:color w:val="auto"/>
          <w:highlight w:val="none"/>
        </w:rPr>
        <w:t>和提交最后报价的供应商后，由</w:t>
      </w:r>
      <w:r>
        <w:rPr>
          <w:rFonts w:hint="eastAsia"/>
          <w:color w:val="auto"/>
          <w:highlight w:val="none"/>
          <w:lang w:eastAsia="zh-CN"/>
        </w:rPr>
        <w:t>遴选小组</w:t>
      </w:r>
      <w:r>
        <w:rPr>
          <w:rFonts w:hint="eastAsia"/>
          <w:color w:val="auto"/>
          <w:highlight w:val="none"/>
        </w:rPr>
        <w:t>采用综合评分法对提交最后报价的供应商的响应文件和最后报价进行综合评分。</w:t>
      </w:r>
    </w:p>
    <w:p>
      <w:pPr>
        <w:spacing w:line="360" w:lineRule="auto"/>
        <w:rPr>
          <w:rFonts w:ascii="宋体" w:hAnsi="宋体" w:cs="宋体"/>
          <w:b/>
          <w:color w:val="auto"/>
          <w:sz w:val="24"/>
          <w:szCs w:val="24"/>
          <w:highlight w:val="none"/>
        </w:rPr>
      </w:pPr>
    </w:p>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第三节 评审（</w:t>
      </w:r>
      <w:r>
        <w:rPr>
          <w:rFonts w:hint="eastAsia" w:ascii="宋体" w:hAnsi="宋体" w:cs="宋体"/>
          <w:b/>
          <w:color w:val="auto"/>
          <w:sz w:val="24"/>
          <w:szCs w:val="24"/>
          <w:highlight w:val="none"/>
          <w:lang w:val="en-US" w:eastAsia="zh-CN"/>
        </w:rPr>
        <w:t>遴选</w:t>
      </w:r>
      <w:r>
        <w:rPr>
          <w:rFonts w:hint="eastAsia" w:ascii="宋体" w:hAnsi="宋体" w:cs="宋体"/>
          <w:b/>
          <w:color w:val="auto"/>
          <w:sz w:val="24"/>
          <w:szCs w:val="24"/>
          <w:highlight w:val="none"/>
        </w:rPr>
        <w:t>）程序</w:t>
      </w:r>
    </w:p>
    <w:p>
      <w:pPr>
        <w:spacing w:line="360" w:lineRule="auto"/>
        <w:rPr>
          <w:rFonts w:ascii="宋体" w:hAnsi="宋体" w:cs="宋体"/>
          <w:color w:val="auto"/>
          <w:highlight w:val="none"/>
        </w:rPr>
      </w:pPr>
      <w:r>
        <w:rPr>
          <w:rFonts w:hint="eastAsia" w:ascii="宋体" w:hAnsi="宋体" w:cs="宋体"/>
          <w:b/>
          <w:color w:val="auto"/>
          <w:szCs w:val="21"/>
          <w:highlight w:val="none"/>
        </w:rPr>
        <w:t>一、有效性、完整性和响应程度的审查</w:t>
      </w:r>
    </w:p>
    <w:p>
      <w:pPr>
        <w:spacing w:line="360" w:lineRule="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eastAsia="zh-CN"/>
        </w:rPr>
        <w:t>遴选小组</w:t>
      </w:r>
      <w:r>
        <w:rPr>
          <w:rFonts w:hint="eastAsia" w:ascii="宋体" w:hAnsi="宋体" w:cs="宋体"/>
          <w:color w:val="auto"/>
          <w:highlight w:val="none"/>
        </w:rPr>
        <w:t>根据《附表一：有效性、完整性和响应程度审查表》规定的内容逐一对各供应商的响应文件进行审查（分为两个阶段：磋商前、磋商后），只有完全满足的才能通过审查。</w:t>
      </w:r>
    </w:p>
    <w:p>
      <w:pPr>
        <w:spacing w:line="360" w:lineRule="auto"/>
        <w:rPr>
          <w:rFonts w:ascii="宋体" w:hAnsi="宋体" w:cs="宋体"/>
          <w:color w:val="auto"/>
          <w:highlight w:val="none"/>
        </w:rPr>
      </w:pPr>
      <w:r>
        <w:rPr>
          <w:rFonts w:hint="eastAsia" w:ascii="宋体" w:hAnsi="宋体" w:cs="宋体"/>
          <w:color w:val="auto"/>
          <w:szCs w:val="21"/>
          <w:highlight w:val="none"/>
        </w:rPr>
        <w:t>（2）</w:t>
      </w:r>
      <w:r>
        <w:rPr>
          <w:rFonts w:hint="eastAsia" w:ascii="宋体" w:hAnsi="宋体" w:cs="宋体"/>
          <w:color w:val="auto"/>
          <w:highlight w:val="none"/>
          <w:lang w:eastAsia="zh-CN"/>
        </w:rPr>
        <w:t>遴选代理机构</w:t>
      </w:r>
      <w:r>
        <w:rPr>
          <w:rFonts w:hint="eastAsia" w:ascii="宋体" w:hAnsi="宋体" w:cs="宋体"/>
          <w:color w:val="auto"/>
          <w:highlight w:val="none"/>
        </w:rPr>
        <w:t>将在</w:t>
      </w:r>
      <w:r>
        <w:rPr>
          <w:rFonts w:hint="eastAsia" w:ascii="宋体" w:hAnsi="宋体" w:cs="宋体"/>
          <w:color w:val="auto"/>
          <w:highlight w:val="none"/>
          <w:lang w:val="en-US" w:eastAsia="zh-CN"/>
        </w:rPr>
        <w:t>受理供应商的响应文件后</w:t>
      </w:r>
      <w:r>
        <w:rPr>
          <w:rFonts w:hint="eastAsia" w:ascii="宋体" w:hAnsi="宋体" w:cs="宋体"/>
          <w:color w:val="auto"/>
          <w:highlight w:val="none"/>
        </w:rPr>
        <w:t>，通过“信用中国”网（www.creditchina.gov.cn）、中国政府采购网（www.ccgp.gov.cn）查询各供应商的信用记录信息，对凡列入失信被执行人、税收、政府采购、环境保护、知识产权等领域严重失信行为的主体，依法拒绝其参与</w:t>
      </w:r>
      <w:r>
        <w:rPr>
          <w:rFonts w:hint="eastAsia" w:ascii="宋体" w:hAnsi="宋体" w:cs="宋体"/>
          <w:color w:val="auto"/>
          <w:highlight w:val="none"/>
          <w:lang w:eastAsia="zh-CN"/>
        </w:rPr>
        <w:t>遴选活动</w:t>
      </w:r>
      <w:r>
        <w:rPr>
          <w:rFonts w:hint="eastAsia" w:ascii="宋体" w:hAnsi="宋体" w:cs="宋体"/>
          <w:color w:val="auto"/>
          <w:highlight w:val="none"/>
        </w:rPr>
        <w:t>。（若分公司响应，供应商为非独立法人，除了对供应商进行信息查询外，同时对总公司的信息进行查询）如查询结果未显示存在失信记录，视为评审时未发现不良信用记录。查询信用信息记录将与其他评审资料共同保存。</w:t>
      </w:r>
    </w:p>
    <w:p>
      <w:pPr>
        <w:spacing w:line="360" w:lineRule="auto"/>
        <w:rPr>
          <w:rFonts w:ascii="宋体" w:hAnsi="宋体" w:cs="宋体"/>
          <w:color w:val="auto"/>
          <w:highlight w:val="none"/>
        </w:rPr>
      </w:pPr>
      <w:r>
        <w:rPr>
          <w:rFonts w:hint="eastAsia" w:ascii="宋体" w:hAnsi="宋体" w:cs="宋体"/>
          <w:color w:val="auto"/>
          <w:highlight w:val="none"/>
        </w:rPr>
        <w:t>（3）</w:t>
      </w:r>
      <w:r>
        <w:rPr>
          <w:rFonts w:hint="eastAsia"/>
          <w:color w:val="auto"/>
          <w:highlight w:val="none"/>
          <w:lang w:eastAsia="zh-CN"/>
        </w:rPr>
        <w:t>遴选小组</w:t>
      </w:r>
      <w:r>
        <w:rPr>
          <w:rFonts w:hint="eastAsia"/>
          <w:color w:val="auto"/>
          <w:highlight w:val="none"/>
        </w:rPr>
        <w:t>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rPr>
          <w:rFonts w:ascii="宋体" w:hAnsi="宋体" w:cs="宋体"/>
          <w:color w:val="auto"/>
          <w:highlight w:val="none"/>
        </w:rPr>
      </w:pPr>
      <w:r>
        <w:rPr>
          <w:rFonts w:hint="eastAsia" w:ascii="宋体" w:hAnsi="宋体" w:cs="宋体"/>
          <w:color w:val="auto"/>
          <w:highlight w:val="none"/>
        </w:rPr>
        <w:t>（4）</w:t>
      </w:r>
      <w:r>
        <w:rPr>
          <w:rFonts w:hint="eastAsia"/>
          <w:color w:val="auto"/>
          <w:highlight w:val="none"/>
          <w:lang w:eastAsia="zh-CN"/>
        </w:rPr>
        <w:t>遴选小组</w:t>
      </w:r>
      <w:r>
        <w:rPr>
          <w:rFonts w:hint="eastAsia"/>
          <w:color w:val="auto"/>
          <w:highlight w:val="none"/>
        </w:rPr>
        <w:t>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rPr>
          <w:rFonts w:ascii="宋体" w:hAnsi="宋体" w:cs="宋体"/>
          <w:color w:val="auto"/>
          <w:szCs w:val="21"/>
          <w:highlight w:val="none"/>
        </w:rPr>
      </w:pPr>
      <w:r>
        <w:rPr>
          <w:rFonts w:hint="eastAsia" w:ascii="宋体" w:hAnsi="宋体" w:cs="宋体"/>
          <w:color w:val="auto"/>
          <w:highlight w:val="none"/>
        </w:rPr>
        <w:t>（5）</w:t>
      </w:r>
      <w:r>
        <w:rPr>
          <w:rFonts w:hint="eastAsia" w:ascii="宋体" w:hAnsi="宋体" w:cs="宋体"/>
          <w:color w:val="auto"/>
          <w:highlight w:val="none"/>
          <w:lang w:eastAsia="zh-CN"/>
        </w:rPr>
        <w:t>遴选小组</w:t>
      </w:r>
      <w:r>
        <w:rPr>
          <w:rFonts w:hint="eastAsia" w:ascii="宋体" w:hAnsi="宋体" w:cs="宋体"/>
          <w:color w:val="auto"/>
          <w:highlight w:val="none"/>
        </w:rPr>
        <w:t>对未实质性响应</w:t>
      </w:r>
      <w:r>
        <w:rPr>
          <w:rFonts w:hint="eastAsia" w:ascii="宋体" w:hAnsi="宋体" w:cs="宋体"/>
          <w:color w:val="auto"/>
          <w:highlight w:val="none"/>
          <w:lang w:eastAsia="zh-CN"/>
        </w:rPr>
        <w:t>遴选文件</w:t>
      </w:r>
      <w:r>
        <w:rPr>
          <w:rFonts w:hint="eastAsia" w:ascii="宋体" w:hAnsi="宋体" w:cs="宋体"/>
          <w:color w:val="auto"/>
          <w:highlight w:val="none"/>
        </w:rPr>
        <w:t>的响应文件按无效响应处理，并在审查现场告知提交响应文件的供应商未通过审查的原因及事实，</w:t>
      </w:r>
      <w:r>
        <w:rPr>
          <w:rFonts w:hint="eastAsia" w:ascii="宋体" w:hAnsi="宋体" w:cs="宋体"/>
          <w:color w:val="auto"/>
          <w:szCs w:val="21"/>
          <w:highlight w:val="none"/>
        </w:rPr>
        <w:t>以让其核证或澄清事实。</w:t>
      </w:r>
    </w:p>
    <w:p>
      <w:pPr>
        <w:spacing w:line="360" w:lineRule="auto"/>
        <w:rPr>
          <w:rFonts w:ascii="宋体" w:hAnsi="宋体" w:cs="宋体"/>
          <w:color w:val="auto"/>
          <w:szCs w:val="21"/>
          <w:highlight w:val="none"/>
        </w:rPr>
      </w:pPr>
      <w:r>
        <w:rPr>
          <w:rFonts w:hint="eastAsia" w:ascii="宋体" w:hAnsi="宋体" w:cs="宋体"/>
          <w:color w:val="auto"/>
          <w:highlight w:val="none"/>
        </w:rPr>
        <w:t>（6）</w:t>
      </w:r>
      <w:r>
        <w:rPr>
          <w:rFonts w:hint="eastAsia" w:hAnsi="宋体" w:cs="宋体"/>
          <w:color w:val="auto"/>
          <w:highlight w:val="none"/>
        </w:rPr>
        <w:t>除符合《政府采购竞争性磋商采购方式管理暂行办法》（财库【201</w:t>
      </w:r>
      <w:r>
        <w:rPr>
          <w:rFonts w:hint="eastAsia" w:hAnsi="宋体" w:cs="宋体"/>
          <w:color w:val="auto"/>
          <w:highlight w:val="none"/>
          <w:lang w:val="en-US" w:eastAsia="zh-CN"/>
        </w:rPr>
        <w:t>4</w:t>
      </w:r>
      <w:r>
        <w:rPr>
          <w:rFonts w:hint="eastAsia" w:hAnsi="宋体" w:cs="宋体"/>
          <w:color w:val="auto"/>
          <w:highlight w:val="none"/>
        </w:rPr>
        <w:t>】2</w:t>
      </w:r>
      <w:r>
        <w:rPr>
          <w:rFonts w:hint="eastAsia" w:hAnsi="宋体" w:cs="宋体"/>
          <w:color w:val="auto"/>
          <w:highlight w:val="none"/>
          <w:lang w:val="en-US" w:eastAsia="zh-CN"/>
        </w:rPr>
        <w:t>1</w:t>
      </w:r>
      <w:r>
        <w:rPr>
          <w:rFonts w:hint="eastAsia" w:hAnsi="宋体" w:cs="宋体"/>
          <w:color w:val="auto"/>
          <w:highlight w:val="none"/>
        </w:rPr>
        <w:t>4号）第三条第四项规定情形，通过审查的供应商可以为2家外，</w:t>
      </w:r>
      <w:r>
        <w:rPr>
          <w:rFonts w:hint="eastAsia" w:ascii="宋体" w:hAnsi="宋体" w:cs="宋体"/>
          <w:color w:val="auto"/>
          <w:highlight w:val="none"/>
        </w:rPr>
        <w:t>若通过审查的</w:t>
      </w:r>
      <w:r>
        <w:rPr>
          <w:rFonts w:hint="eastAsia" w:ascii="宋体" w:hAnsi="宋体" w:cs="宋体"/>
          <w:color w:val="auto"/>
          <w:szCs w:val="21"/>
          <w:highlight w:val="none"/>
        </w:rPr>
        <w:t>合格供应商不足</w:t>
      </w:r>
      <w:r>
        <w:rPr>
          <w:rFonts w:hint="eastAsia" w:ascii="宋体" w:hAnsi="宋体" w:cs="宋体"/>
          <w:color w:val="auto"/>
          <w:highlight w:val="none"/>
        </w:rPr>
        <w:t>3</w:t>
      </w:r>
      <w:r>
        <w:rPr>
          <w:rFonts w:hint="eastAsia" w:ascii="宋体" w:hAnsi="宋体" w:cs="宋体"/>
          <w:color w:val="auto"/>
          <w:szCs w:val="21"/>
          <w:highlight w:val="none"/>
        </w:rPr>
        <w:t>家时，本项目作失败处理。</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二、磋商</w:t>
      </w:r>
    </w:p>
    <w:p>
      <w:pPr>
        <w:spacing w:line="360" w:lineRule="auto"/>
        <w:rPr>
          <w:rFonts w:ascii="宋体" w:hAnsi="宋体" w:cs="宋体"/>
          <w:color w:val="auto"/>
          <w:highlight w:val="none"/>
        </w:rPr>
      </w:pPr>
      <w:r>
        <w:rPr>
          <w:rFonts w:hint="eastAsia"/>
          <w:color w:val="auto"/>
          <w:highlight w:val="none"/>
        </w:rPr>
        <w:t>1、</w:t>
      </w:r>
      <w:r>
        <w:rPr>
          <w:rFonts w:hint="eastAsia"/>
          <w:color w:val="auto"/>
          <w:highlight w:val="none"/>
          <w:lang w:eastAsia="zh-CN"/>
        </w:rPr>
        <w:t>遴选小组</w:t>
      </w:r>
      <w:r>
        <w:rPr>
          <w:rFonts w:hint="eastAsia"/>
          <w:color w:val="auto"/>
          <w:highlight w:val="none"/>
        </w:rPr>
        <w:t>所有成员应当集中与单一供应商分别进行磋商，并给予所有参加磋商的供应商平等的磋商机会。</w:t>
      </w:r>
    </w:p>
    <w:p>
      <w:pPr>
        <w:spacing w:line="360" w:lineRule="auto"/>
        <w:rPr>
          <w:color w:val="auto"/>
          <w:highlight w:val="none"/>
        </w:rPr>
      </w:pPr>
      <w:r>
        <w:rPr>
          <w:rFonts w:hint="eastAsia"/>
          <w:color w:val="auto"/>
          <w:highlight w:val="none"/>
        </w:rPr>
        <w:t>2、在磋商过程中，</w:t>
      </w:r>
      <w:r>
        <w:rPr>
          <w:rFonts w:hint="eastAsia"/>
          <w:color w:val="auto"/>
          <w:highlight w:val="none"/>
          <w:lang w:eastAsia="zh-CN"/>
        </w:rPr>
        <w:t>遴选小组</w:t>
      </w:r>
      <w:r>
        <w:rPr>
          <w:rFonts w:hint="eastAsia"/>
          <w:color w:val="auto"/>
          <w:highlight w:val="none"/>
        </w:rPr>
        <w:t>可以根据</w:t>
      </w:r>
      <w:r>
        <w:rPr>
          <w:rFonts w:hint="eastAsia"/>
          <w:color w:val="auto"/>
          <w:highlight w:val="none"/>
          <w:lang w:eastAsia="zh-CN"/>
        </w:rPr>
        <w:t>遴选文件</w:t>
      </w:r>
      <w:r>
        <w:rPr>
          <w:rFonts w:hint="eastAsia"/>
          <w:color w:val="auto"/>
          <w:highlight w:val="none"/>
        </w:rPr>
        <w:t>和磋商情况实质性变动</w:t>
      </w:r>
      <w:r>
        <w:rPr>
          <w:rFonts w:hint="eastAsia"/>
          <w:color w:val="auto"/>
          <w:highlight w:val="none"/>
          <w:lang w:val="en-US" w:eastAsia="zh-CN"/>
        </w:rPr>
        <w:t>遴选项目内容中</w:t>
      </w:r>
      <w:r>
        <w:rPr>
          <w:rFonts w:hint="eastAsia"/>
          <w:color w:val="auto"/>
          <w:highlight w:val="none"/>
        </w:rPr>
        <w:t>的技术、服务要求以及合同草案条款，但不得变动</w:t>
      </w:r>
      <w:r>
        <w:rPr>
          <w:rFonts w:hint="eastAsia"/>
          <w:color w:val="auto"/>
          <w:highlight w:val="none"/>
          <w:lang w:eastAsia="zh-CN"/>
        </w:rPr>
        <w:t>遴选文件</w:t>
      </w:r>
      <w:r>
        <w:rPr>
          <w:rFonts w:hint="eastAsia"/>
          <w:color w:val="auto"/>
          <w:highlight w:val="none"/>
        </w:rPr>
        <w:t>中的其他内容。实质性变动的内容，须经</w:t>
      </w:r>
      <w:r>
        <w:rPr>
          <w:rFonts w:hint="eastAsia"/>
          <w:color w:val="auto"/>
          <w:highlight w:val="none"/>
          <w:lang w:eastAsia="zh-CN"/>
        </w:rPr>
        <w:t>遴选单位</w:t>
      </w:r>
      <w:r>
        <w:rPr>
          <w:rFonts w:hint="eastAsia"/>
          <w:color w:val="auto"/>
          <w:highlight w:val="none"/>
        </w:rPr>
        <w:t>代表确认。</w:t>
      </w:r>
    </w:p>
    <w:p>
      <w:pPr>
        <w:spacing w:line="360" w:lineRule="auto"/>
        <w:rPr>
          <w:color w:val="auto"/>
          <w:highlight w:val="none"/>
        </w:rPr>
      </w:pPr>
      <w:r>
        <w:rPr>
          <w:rFonts w:hint="eastAsia"/>
          <w:color w:val="auto"/>
          <w:highlight w:val="none"/>
        </w:rPr>
        <w:t>3、对</w:t>
      </w:r>
      <w:r>
        <w:rPr>
          <w:rFonts w:hint="eastAsia"/>
          <w:color w:val="auto"/>
          <w:highlight w:val="none"/>
          <w:lang w:eastAsia="zh-CN"/>
        </w:rPr>
        <w:t>遴选文件</w:t>
      </w:r>
      <w:r>
        <w:rPr>
          <w:rFonts w:hint="eastAsia"/>
          <w:color w:val="auto"/>
          <w:highlight w:val="none"/>
        </w:rPr>
        <w:t>作出的实质性变动是</w:t>
      </w:r>
      <w:r>
        <w:rPr>
          <w:rFonts w:hint="eastAsia"/>
          <w:color w:val="auto"/>
          <w:highlight w:val="none"/>
          <w:lang w:eastAsia="zh-CN"/>
        </w:rPr>
        <w:t>遴选文件</w:t>
      </w:r>
      <w:r>
        <w:rPr>
          <w:rFonts w:hint="eastAsia"/>
          <w:color w:val="auto"/>
          <w:highlight w:val="none"/>
        </w:rPr>
        <w:t>的有效组成部分，</w:t>
      </w:r>
      <w:r>
        <w:rPr>
          <w:rFonts w:hint="eastAsia"/>
          <w:color w:val="auto"/>
          <w:highlight w:val="none"/>
          <w:lang w:eastAsia="zh-CN"/>
        </w:rPr>
        <w:t>遴选小组</w:t>
      </w:r>
      <w:r>
        <w:rPr>
          <w:rFonts w:hint="eastAsia"/>
          <w:color w:val="auto"/>
          <w:highlight w:val="none"/>
        </w:rPr>
        <w:t>应当及时以书面形式同时通知所有参加</w:t>
      </w:r>
      <w:r>
        <w:rPr>
          <w:rFonts w:hint="eastAsia"/>
          <w:color w:val="auto"/>
          <w:highlight w:val="none"/>
          <w:lang w:val="en-US" w:eastAsia="zh-CN"/>
        </w:rPr>
        <w:t>遴选</w:t>
      </w:r>
      <w:r>
        <w:rPr>
          <w:rFonts w:hint="eastAsia"/>
          <w:color w:val="auto"/>
          <w:highlight w:val="none"/>
        </w:rPr>
        <w:t>的供应商。供应商应当按照</w:t>
      </w:r>
      <w:r>
        <w:rPr>
          <w:rFonts w:hint="eastAsia"/>
          <w:color w:val="auto"/>
          <w:highlight w:val="none"/>
          <w:lang w:eastAsia="zh-CN"/>
        </w:rPr>
        <w:t>遴选文件</w:t>
      </w:r>
      <w:r>
        <w:rPr>
          <w:rFonts w:hint="eastAsia"/>
          <w:color w:val="auto"/>
          <w:highlight w:val="none"/>
        </w:rPr>
        <w:t>的变动情况和</w:t>
      </w:r>
      <w:r>
        <w:rPr>
          <w:rFonts w:hint="eastAsia"/>
          <w:color w:val="auto"/>
          <w:highlight w:val="none"/>
          <w:lang w:eastAsia="zh-CN"/>
        </w:rPr>
        <w:t>遴选小组</w:t>
      </w:r>
      <w:r>
        <w:rPr>
          <w:rFonts w:hint="eastAsia"/>
          <w:color w:val="auto"/>
          <w:highlight w:val="none"/>
        </w:rPr>
        <w:t>的要求重新提交响应文件，并由其法定代表人或授权代表签字或者加盖公章。由授权代表签字的，应当附法定代表人授权书。供应商为自然人的，应当由本人签字并附身份证明。</w:t>
      </w:r>
    </w:p>
    <w:p>
      <w:pPr>
        <w:spacing w:line="360" w:lineRule="auto"/>
        <w:rPr>
          <w:rFonts w:ascii="宋体" w:hAnsi="宋体" w:cs="宋体"/>
          <w:color w:val="auto"/>
          <w:highlight w:val="none"/>
        </w:rPr>
      </w:pPr>
      <w:r>
        <w:rPr>
          <w:rFonts w:hint="eastAsia" w:ascii="宋体" w:hAnsi="宋体" w:cs="宋体"/>
          <w:color w:val="auto"/>
          <w:highlight w:val="none"/>
        </w:rPr>
        <w:t>4、</w:t>
      </w:r>
      <w:r>
        <w:rPr>
          <w:rFonts w:hint="eastAsia"/>
          <w:color w:val="auto"/>
          <w:highlight w:val="none"/>
        </w:rPr>
        <w:t>已提交响应文件的供应商，在提交最后报价之前，可以根据</w:t>
      </w:r>
      <w:r>
        <w:rPr>
          <w:rFonts w:hint="eastAsia"/>
          <w:color w:val="auto"/>
          <w:highlight w:val="none"/>
          <w:lang w:val="en-US" w:eastAsia="zh-CN"/>
        </w:rPr>
        <w:t>磋商</w:t>
      </w:r>
      <w:r>
        <w:rPr>
          <w:rFonts w:hint="eastAsia"/>
          <w:color w:val="auto"/>
          <w:highlight w:val="none"/>
        </w:rPr>
        <w:t>情况退出磋商。</w:t>
      </w:r>
    </w:p>
    <w:p>
      <w:pPr>
        <w:spacing w:line="360" w:lineRule="auto"/>
        <w:rPr>
          <w:rFonts w:ascii="宋体" w:hAnsi="宋体" w:cs="宋体"/>
          <w:color w:val="auto"/>
          <w:highlight w:val="none"/>
        </w:rPr>
      </w:pPr>
      <w:r>
        <w:rPr>
          <w:rFonts w:hint="eastAsia" w:ascii="宋体" w:hAnsi="宋体" w:cs="宋体"/>
          <w:color w:val="auto"/>
          <w:highlight w:val="none"/>
        </w:rPr>
        <w:t>5、确定最终</w:t>
      </w:r>
      <w:r>
        <w:rPr>
          <w:rFonts w:hint="eastAsia" w:ascii="宋体" w:hAnsi="宋体" w:cs="宋体"/>
          <w:color w:val="auto"/>
          <w:highlight w:val="none"/>
          <w:lang w:val="en-US" w:eastAsia="zh-CN"/>
        </w:rPr>
        <w:t>遴选项目内容</w:t>
      </w:r>
      <w:r>
        <w:rPr>
          <w:rFonts w:hint="eastAsia" w:ascii="宋体" w:hAnsi="宋体" w:cs="宋体"/>
          <w:color w:val="auto"/>
          <w:highlight w:val="none"/>
        </w:rPr>
        <w:t>和提交最后报价：</w:t>
      </w:r>
    </w:p>
    <w:p>
      <w:pPr>
        <w:spacing w:line="360" w:lineRule="auto"/>
        <w:rPr>
          <w:rFonts w:ascii="宋体" w:hAnsi="宋体"/>
          <w:color w:val="auto"/>
          <w:highlight w:val="none"/>
        </w:rPr>
      </w:pPr>
      <w:r>
        <w:rPr>
          <w:rFonts w:hint="eastAsia" w:ascii="宋体" w:hAnsi="宋体" w:cs="宋体"/>
          <w:color w:val="auto"/>
          <w:highlight w:val="none"/>
        </w:rPr>
        <w:t>（1）</w:t>
      </w:r>
      <w:r>
        <w:rPr>
          <w:rFonts w:hint="eastAsia" w:ascii="宋体" w:hAnsi="宋体"/>
          <w:color w:val="auto"/>
          <w:highlight w:val="none"/>
          <w:lang w:eastAsia="zh-CN"/>
        </w:rPr>
        <w:t>遴选文件</w:t>
      </w:r>
      <w:r>
        <w:rPr>
          <w:rFonts w:hint="eastAsia" w:ascii="宋体" w:hAnsi="宋体"/>
          <w:color w:val="auto"/>
          <w:highlight w:val="none"/>
        </w:rPr>
        <w:t>能够详细列明</w:t>
      </w:r>
      <w:r>
        <w:rPr>
          <w:rFonts w:hint="eastAsia" w:ascii="宋体" w:hAnsi="宋体"/>
          <w:color w:val="auto"/>
          <w:highlight w:val="none"/>
          <w:lang w:val="en-US" w:eastAsia="zh-CN"/>
        </w:rPr>
        <w:t>遴选</w:t>
      </w:r>
      <w:r>
        <w:rPr>
          <w:rFonts w:hint="eastAsia" w:ascii="宋体" w:hAnsi="宋体"/>
          <w:color w:val="auto"/>
          <w:highlight w:val="none"/>
        </w:rPr>
        <w:t>标的的技术、服务要求的，磋商结束后，</w:t>
      </w:r>
      <w:r>
        <w:rPr>
          <w:rFonts w:hint="eastAsia" w:ascii="宋体" w:hAnsi="宋体"/>
          <w:color w:val="auto"/>
          <w:highlight w:val="none"/>
          <w:lang w:eastAsia="zh-CN"/>
        </w:rPr>
        <w:t>遴选小组</w:t>
      </w:r>
      <w:r>
        <w:rPr>
          <w:rFonts w:hint="eastAsia" w:ascii="宋体" w:hAnsi="宋体"/>
          <w:color w:val="auto"/>
          <w:highlight w:val="none"/>
        </w:rPr>
        <w:t>应当要求所有实质性响应的供应商在规定时间内提交最后报价，提交最后报价的供应商不得少于3家。</w:t>
      </w:r>
    </w:p>
    <w:p>
      <w:pPr>
        <w:spacing w:line="360" w:lineRule="auto"/>
        <w:rPr>
          <w:color w:val="auto"/>
          <w:highlight w:val="none"/>
        </w:rPr>
      </w:pPr>
      <w:r>
        <w:rPr>
          <w:rFonts w:hint="eastAsia" w:ascii="宋体" w:hAnsi="宋体"/>
          <w:color w:val="auto"/>
          <w:highlight w:val="none"/>
        </w:rPr>
        <w:t>（2）</w:t>
      </w:r>
      <w:r>
        <w:rPr>
          <w:rFonts w:hint="eastAsia" w:ascii="宋体" w:hAnsi="宋体"/>
          <w:color w:val="auto"/>
          <w:highlight w:val="none"/>
          <w:lang w:eastAsia="zh-CN"/>
        </w:rPr>
        <w:t>遴选文件</w:t>
      </w:r>
      <w:r>
        <w:rPr>
          <w:rFonts w:hint="eastAsia" w:ascii="宋体" w:hAnsi="宋体"/>
          <w:color w:val="auto"/>
          <w:highlight w:val="none"/>
        </w:rPr>
        <w:t>不能详细列明</w:t>
      </w:r>
      <w:r>
        <w:rPr>
          <w:rFonts w:hint="eastAsia" w:ascii="宋体" w:hAnsi="宋体"/>
          <w:color w:val="auto"/>
          <w:highlight w:val="none"/>
          <w:lang w:val="en-US" w:eastAsia="zh-CN"/>
        </w:rPr>
        <w:t>遴选</w:t>
      </w:r>
      <w:r>
        <w:rPr>
          <w:rFonts w:hint="eastAsia" w:ascii="宋体" w:hAnsi="宋体"/>
          <w:color w:val="auto"/>
          <w:highlight w:val="none"/>
        </w:rPr>
        <w:t>标的的技术、服务要求，需经磋商由供应商提供最终设计方案或解决方案的，磋商结束后，</w:t>
      </w:r>
      <w:r>
        <w:rPr>
          <w:rFonts w:hint="eastAsia" w:ascii="宋体" w:hAnsi="宋体"/>
          <w:color w:val="auto"/>
          <w:highlight w:val="none"/>
          <w:lang w:eastAsia="zh-CN"/>
        </w:rPr>
        <w:t>遴选小组</w:t>
      </w:r>
      <w:r>
        <w:rPr>
          <w:rFonts w:hint="eastAsia" w:ascii="宋体" w:hAnsi="宋体"/>
          <w:color w:val="auto"/>
          <w:highlight w:val="none"/>
        </w:rPr>
        <w:t>应当按照少数服从多数的原则投票推荐3家以上供应商的设计方案或者解决方案，并要求</w:t>
      </w:r>
      <w:r>
        <w:rPr>
          <w:rFonts w:hint="eastAsia"/>
          <w:color w:val="auto"/>
          <w:highlight w:val="none"/>
        </w:rPr>
        <w:t>其在规定时间内提交最后报价。最后报价是供应商响应文件的有效组成部分。</w:t>
      </w:r>
    </w:p>
    <w:p>
      <w:pPr>
        <w:spacing w:line="360" w:lineRule="auto"/>
        <w:rPr>
          <w:color w:val="auto"/>
          <w:highlight w:val="none"/>
        </w:rPr>
      </w:pPr>
      <w:r>
        <w:rPr>
          <w:rFonts w:hint="eastAsia" w:ascii="宋体" w:hAnsi="宋体"/>
          <w:color w:val="auto"/>
          <w:highlight w:val="none"/>
        </w:rPr>
        <w:t>（3）</w:t>
      </w:r>
      <w:r>
        <w:rPr>
          <w:rFonts w:hint="eastAsia" w:ascii="宋体" w:hAnsi="宋体" w:cs="宋体"/>
          <w:color w:val="auto"/>
          <w:highlight w:val="none"/>
        </w:rPr>
        <w:t>符合</w:t>
      </w:r>
      <w:r>
        <w:rPr>
          <w:rFonts w:hint="eastAsia" w:hAnsi="宋体" w:cs="宋体"/>
          <w:color w:val="auto"/>
          <w:highlight w:val="none"/>
        </w:rPr>
        <w:t>《政府采购竞争性磋商采购方式管理暂行办法》第三条第四项规定情形及《关于政府采购竞争性磋商采购方式管理暂行办法有关问题的补充通知》规定情形的，</w:t>
      </w:r>
      <w:r>
        <w:rPr>
          <w:rFonts w:hint="eastAsia"/>
          <w:color w:val="auto"/>
          <w:highlight w:val="none"/>
        </w:rPr>
        <w:t>提交最后报价的供应商可以为2家。</w:t>
      </w:r>
    </w:p>
    <w:p>
      <w:pPr>
        <w:spacing w:line="360" w:lineRule="auto"/>
        <w:rPr>
          <w:rFonts w:ascii="宋体" w:hAnsi="宋体" w:cs="宋体"/>
          <w:b/>
          <w:color w:val="auto"/>
          <w:highlight w:val="none"/>
        </w:rPr>
      </w:pPr>
      <w:r>
        <w:rPr>
          <w:rFonts w:hint="eastAsia" w:ascii="宋体" w:hAnsi="宋体" w:cs="宋体"/>
          <w:b/>
          <w:color w:val="auto"/>
          <w:highlight w:val="none"/>
        </w:rPr>
        <w:t>三、综合评审</w:t>
      </w:r>
    </w:p>
    <w:p>
      <w:pPr>
        <w:spacing w:line="360" w:lineRule="auto"/>
        <w:ind w:firstLine="315" w:firstLineChars="150"/>
        <w:rPr>
          <w:rFonts w:ascii="宋体" w:hAnsi="宋体" w:cs="宋体"/>
          <w:color w:val="auto"/>
          <w:highlight w:val="none"/>
        </w:rPr>
      </w:pPr>
      <w:r>
        <w:rPr>
          <w:rFonts w:hint="eastAsia"/>
          <w:color w:val="auto"/>
          <w:highlight w:val="none"/>
        </w:rPr>
        <w:t>经磋商确定最终</w:t>
      </w:r>
      <w:r>
        <w:rPr>
          <w:rFonts w:hint="eastAsia"/>
          <w:color w:val="auto"/>
          <w:highlight w:val="none"/>
          <w:lang w:val="en-US" w:eastAsia="zh-CN"/>
        </w:rPr>
        <w:t>遴选项目内容</w:t>
      </w:r>
      <w:r>
        <w:rPr>
          <w:rFonts w:hint="eastAsia"/>
          <w:color w:val="auto"/>
          <w:highlight w:val="none"/>
        </w:rPr>
        <w:t>和提交最后报价的供应商后，由</w:t>
      </w:r>
      <w:r>
        <w:rPr>
          <w:rFonts w:hint="eastAsia"/>
          <w:color w:val="auto"/>
          <w:highlight w:val="none"/>
          <w:lang w:eastAsia="zh-CN"/>
        </w:rPr>
        <w:t>遴选小组</w:t>
      </w:r>
      <w:r>
        <w:rPr>
          <w:rFonts w:hint="eastAsia"/>
          <w:color w:val="auto"/>
          <w:highlight w:val="none"/>
        </w:rPr>
        <w:t>采用综合评分法对提交最后报价的供应商的响应文件和最后报价进行综合评分。</w:t>
      </w:r>
      <w:r>
        <w:rPr>
          <w:rFonts w:hint="eastAsia"/>
          <w:color w:val="auto"/>
          <w:highlight w:val="none"/>
          <w:lang w:eastAsia="zh-CN"/>
        </w:rPr>
        <w:t>遴选小组</w:t>
      </w:r>
      <w:r>
        <w:rPr>
          <w:rFonts w:hint="eastAsia"/>
          <w:color w:val="auto"/>
          <w:highlight w:val="none"/>
        </w:rPr>
        <w:t>各成员应当独立对每个有效响应的文件进行评价、打分，然后汇总每个供应商每项评分因素的得分。</w:t>
      </w:r>
      <w:r>
        <w:rPr>
          <w:rFonts w:hint="eastAsia" w:ascii="宋体" w:hAnsi="宋体" w:cs="宋体"/>
          <w:color w:val="auto"/>
          <w:highlight w:val="none"/>
        </w:rPr>
        <w:t>本项目的</w:t>
      </w:r>
      <w:r>
        <w:rPr>
          <w:rFonts w:hint="eastAsia" w:ascii="宋体" w:hAnsi="宋体" w:cs="宋体"/>
          <w:color w:val="auto"/>
          <w:highlight w:val="none"/>
          <w:lang w:val="en-US" w:eastAsia="zh-CN"/>
        </w:rPr>
        <w:t>技术</w:t>
      </w:r>
      <w:r>
        <w:rPr>
          <w:rFonts w:hint="eastAsia" w:ascii="宋体" w:hAnsi="宋体" w:cs="宋体"/>
          <w:color w:val="auto"/>
          <w:highlight w:val="none"/>
        </w:rPr>
        <w:t>部分、商务部分及价格部分的权重和分值分配原则如下：</w:t>
      </w:r>
    </w:p>
    <w:tbl>
      <w:tblPr>
        <w:tblStyle w:val="4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786"/>
        <w:gridCol w:w="2140"/>
        <w:gridCol w:w="2464"/>
        <w:gridCol w:w="20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00" w:hRule="atLeast"/>
        </w:trPr>
        <w:tc>
          <w:tcPr>
            <w:tcW w:w="2786" w:type="dxa"/>
            <w:vAlign w:val="center"/>
          </w:tcPr>
          <w:p>
            <w:pPr>
              <w:spacing w:line="360" w:lineRule="auto"/>
              <w:jc w:val="center"/>
              <w:rPr>
                <w:rFonts w:ascii="宋体" w:hAnsi="宋体"/>
                <w:color w:val="auto"/>
                <w:highlight w:val="none"/>
              </w:rPr>
            </w:pPr>
            <w:r>
              <w:rPr>
                <w:rFonts w:hint="eastAsia" w:ascii="宋体" w:hAnsi="宋体"/>
                <w:color w:val="auto"/>
                <w:highlight w:val="none"/>
              </w:rPr>
              <w:t>评分项目</w:t>
            </w:r>
          </w:p>
        </w:tc>
        <w:tc>
          <w:tcPr>
            <w:tcW w:w="2140" w:type="dxa"/>
            <w:vAlign w:val="center"/>
          </w:tcPr>
          <w:p>
            <w:pPr>
              <w:spacing w:line="360" w:lineRule="auto"/>
              <w:jc w:val="center"/>
              <w:rPr>
                <w:rFonts w:ascii="宋体" w:hAnsi="宋体"/>
                <w:color w:val="auto"/>
                <w:highlight w:val="none"/>
              </w:rPr>
            </w:pPr>
            <w:r>
              <w:rPr>
                <w:rFonts w:hint="eastAsia" w:ascii="宋体" w:hAnsi="宋体"/>
                <w:color w:val="auto"/>
                <w:highlight w:val="none"/>
                <w:lang w:val="en-US" w:eastAsia="zh-CN"/>
              </w:rPr>
              <w:t>技术</w:t>
            </w:r>
            <w:r>
              <w:rPr>
                <w:rFonts w:hint="eastAsia" w:ascii="宋体" w:hAnsi="宋体"/>
                <w:color w:val="auto"/>
                <w:highlight w:val="none"/>
              </w:rPr>
              <w:t>部分</w:t>
            </w:r>
          </w:p>
        </w:tc>
        <w:tc>
          <w:tcPr>
            <w:tcW w:w="2464" w:type="dxa"/>
            <w:vAlign w:val="center"/>
          </w:tcPr>
          <w:p>
            <w:pPr>
              <w:spacing w:line="360" w:lineRule="auto"/>
              <w:jc w:val="center"/>
              <w:rPr>
                <w:rFonts w:ascii="宋体" w:hAnsi="宋体"/>
                <w:color w:val="auto"/>
                <w:highlight w:val="none"/>
              </w:rPr>
            </w:pPr>
            <w:r>
              <w:rPr>
                <w:rFonts w:hint="eastAsia" w:ascii="宋体" w:hAnsi="宋体"/>
                <w:color w:val="auto"/>
                <w:highlight w:val="none"/>
              </w:rPr>
              <w:t>商务部分</w:t>
            </w:r>
          </w:p>
        </w:tc>
        <w:tc>
          <w:tcPr>
            <w:tcW w:w="2074" w:type="dxa"/>
            <w:vAlign w:val="center"/>
          </w:tcPr>
          <w:p>
            <w:pPr>
              <w:spacing w:line="360" w:lineRule="auto"/>
              <w:jc w:val="center"/>
              <w:rPr>
                <w:rFonts w:ascii="宋体" w:hAnsi="宋体"/>
                <w:color w:val="auto"/>
                <w:highlight w:val="none"/>
              </w:rPr>
            </w:pPr>
            <w:r>
              <w:rPr>
                <w:rFonts w:hint="eastAsia" w:ascii="宋体" w:hAnsi="宋体"/>
                <w:color w:val="auto"/>
                <w:highlight w:val="none"/>
              </w:rPr>
              <w:t>价格部分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2786" w:type="dxa"/>
            <w:vAlign w:val="center"/>
          </w:tcPr>
          <w:p>
            <w:pPr>
              <w:spacing w:line="360" w:lineRule="auto"/>
              <w:jc w:val="center"/>
              <w:rPr>
                <w:rFonts w:ascii="宋体" w:hAnsi="宋体"/>
                <w:color w:val="auto"/>
                <w:highlight w:val="none"/>
              </w:rPr>
            </w:pPr>
            <w:r>
              <w:rPr>
                <w:rFonts w:hint="eastAsia" w:ascii="宋体" w:hAnsi="宋体"/>
                <w:color w:val="auto"/>
                <w:highlight w:val="none"/>
              </w:rPr>
              <w:t>权  重（%）</w:t>
            </w:r>
          </w:p>
        </w:tc>
        <w:tc>
          <w:tcPr>
            <w:tcW w:w="2140"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40.00</w:t>
            </w:r>
            <w:r>
              <w:rPr>
                <w:rFonts w:hint="eastAsia" w:ascii="宋体" w:hAnsi="宋体"/>
                <w:color w:val="auto"/>
                <w:highlight w:val="none"/>
              </w:rPr>
              <w:t>%</w:t>
            </w:r>
          </w:p>
        </w:tc>
        <w:tc>
          <w:tcPr>
            <w:tcW w:w="2464"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 xml:space="preserve">40.00 </w:t>
            </w:r>
            <w:r>
              <w:rPr>
                <w:rFonts w:hint="eastAsia" w:ascii="宋体" w:hAnsi="宋体"/>
                <w:color w:val="auto"/>
                <w:highlight w:val="none"/>
              </w:rPr>
              <w:t>%</w:t>
            </w:r>
          </w:p>
        </w:tc>
        <w:tc>
          <w:tcPr>
            <w:tcW w:w="2074"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 xml:space="preserve"> 20.00</w:t>
            </w:r>
            <w:r>
              <w:rPr>
                <w:rFonts w:hint="eastAsia" w:ascii="宋体" w:hAnsi="宋体"/>
                <w:color w:val="auto"/>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2786" w:type="dxa"/>
            <w:vAlign w:val="center"/>
          </w:tcPr>
          <w:p>
            <w:pPr>
              <w:spacing w:line="360" w:lineRule="auto"/>
              <w:jc w:val="center"/>
              <w:rPr>
                <w:rFonts w:ascii="宋体" w:hAnsi="宋体"/>
                <w:color w:val="auto"/>
                <w:highlight w:val="none"/>
              </w:rPr>
            </w:pPr>
            <w:r>
              <w:rPr>
                <w:rFonts w:hint="eastAsia" w:ascii="宋体" w:hAnsi="宋体"/>
                <w:color w:val="auto"/>
                <w:highlight w:val="none"/>
              </w:rPr>
              <w:t>分  值（分）</w:t>
            </w:r>
          </w:p>
        </w:tc>
        <w:tc>
          <w:tcPr>
            <w:tcW w:w="2140"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 xml:space="preserve"> 40.00</w:t>
            </w:r>
            <w:r>
              <w:rPr>
                <w:rFonts w:hint="eastAsia" w:ascii="宋体" w:hAnsi="宋体"/>
                <w:color w:val="auto"/>
                <w:highlight w:val="none"/>
              </w:rPr>
              <w:t>分</w:t>
            </w:r>
          </w:p>
        </w:tc>
        <w:tc>
          <w:tcPr>
            <w:tcW w:w="2464"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 xml:space="preserve"> 40.00</w:t>
            </w:r>
            <w:r>
              <w:rPr>
                <w:rFonts w:hint="eastAsia" w:ascii="宋体" w:hAnsi="宋体"/>
                <w:color w:val="auto"/>
                <w:highlight w:val="none"/>
              </w:rPr>
              <w:t>分</w:t>
            </w:r>
          </w:p>
        </w:tc>
        <w:tc>
          <w:tcPr>
            <w:tcW w:w="2074" w:type="dxa"/>
            <w:vAlign w:val="center"/>
          </w:tcPr>
          <w:p>
            <w:pPr>
              <w:spacing w:line="360" w:lineRule="auto"/>
              <w:jc w:val="center"/>
              <w:rPr>
                <w:rFonts w:ascii="宋体" w:hAnsi="宋体"/>
                <w:color w:val="auto"/>
                <w:highlight w:val="none"/>
              </w:rPr>
            </w:pPr>
            <w:r>
              <w:rPr>
                <w:rFonts w:hint="eastAsia" w:ascii="Times New Roman" w:hAnsi="宋体" w:cs="Arial"/>
                <w:color w:val="auto"/>
                <w:szCs w:val="21"/>
                <w:highlight w:val="none"/>
                <w:lang w:val="en-US" w:eastAsia="zh-CN"/>
              </w:rPr>
              <w:t xml:space="preserve">20.00 </w:t>
            </w:r>
            <w:r>
              <w:rPr>
                <w:rFonts w:hint="eastAsia" w:ascii="宋体" w:hAnsi="宋体"/>
                <w:color w:val="auto"/>
                <w:highlight w:val="none"/>
              </w:rPr>
              <w:t>分</w:t>
            </w:r>
          </w:p>
        </w:tc>
      </w:tr>
    </w:tbl>
    <w:p>
      <w:pPr>
        <w:spacing w:line="360" w:lineRule="auto"/>
        <w:ind w:firstLine="315" w:firstLineChars="150"/>
        <w:rPr>
          <w:color w:val="auto"/>
          <w:highlight w:val="none"/>
        </w:rPr>
      </w:pPr>
    </w:p>
    <w:p>
      <w:pPr>
        <w:spacing w:line="360" w:lineRule="auto"/>
        <w:rPr>
          <w:rFonts w:ascii="宋体" w:hAnsi="宋体" w:cs="宋体"/>
          <w:b/>
          <w:bCs/>
          <w:color w:val="auto"/>
          <w:szCs w:val="21"/>
          <w:highlight w:val="none"/>
        </w:rPr>
      </w:pPr>
      <w:r>
        <w:rPr>
          <w:rFonts w:hint="eastAsia"/>
          <w:b/>
          <w:color w:val="auto"/>
          <w:highlight w:val="none"/>
        </w:rPr>
        <w:t>1.</w:t>
      </w:r>
      <w:r>
        <w:rPr>
          <w:rFonts w:hint="eastAsia" w:ascii="宋体" w:hAnsi="宋体" w:cs="宋体"/>
          <w:b/>
          <w:bCs/>
          <w:color w:val="auto"/>
          <w:szCs w:val="21"/>
          <w:highlight w:val="none"/>
          <w:lang w:val="en-US" w:eastAsia="zh-CN"/>
        </w:rPr>
        <w:t>技术</w:t>
      </w:r>
      <w:r>
        <w:rPr>
          <w:rFonts w:hint="eastAsia" w:ascii="宋体" w:hAnsi="宋体" w:cs="宋体"/>
          <w:b/>
          <w:bCs/>
          <w:color w:val="auto"/>
          <w:szCs w:val="21"/>
          <w:highlight w:val="none"/>
        </w:rPr>
        <w:t>评审</w:t>
      </w:r>
    </w:p>
    <w:p>
      <w:pPr>
        <w:spacing w:line="360" w:lineRule="auto"/>
        <w:rPr>
          <w:rFonts w:ascii="宋体" w:hAnsi="宋体" w:cs="宋体"/>
          <w:color w:val="auto"/>
          <w:highlight w:val="none"/>
        </w:rPr>
      </w:pPr>
      <w:r>
        <w:rPr>
          <w:rFonts w:hint="eastAsia" w:ascii="宋体" w:hAnsi="宋体" w:cs="宋体"/>
          <w:bCs/>
          <w:color w:val="auto"/>
          <w:szCs w:val="21"/>
          <w:highlight w:val="none"/>
        </w:rPr>
        <w:t>（1）</w:t>
      </w:r>
      <w:r>
        <w:rPr>
          <w:rFonts w:hint="eastAsia" w:ascii="宋体" w:hAnsi="宋体" w:cs="宋体"/>
          <w:color w:val="auto"/>
          <w:highlight w:val="none"/>
          <w:lang w:eastAsia="zh-CN"/>
        </w:rPr>
        <w:t>遴选小组</w:t>
      </w:r>
      <w:r>
        <w:rPr>
          <w:rFonts w:hint="eastAsia" w:ascii="宋体" w:hAnsi="宋体" w:cs="宋体"/>
          <w:color w:val="auto"/>
          <w:highlight w:val="none"/>
        </w:rPr>
        <w:t>各成员均按照《附表二：</w:t>
      </w:r>
      <w:r>
        <w:rPr>
          <w:rFonts w:hint="eastAsia" w:ascii="宋体" w:hAnsi="宋体" w:cs="宋体"/>
          <w:color w:val="auto"/>
          <w:highlight w:val="none"/>
          <w:lang w:val="en-US" w:eastAsia="zh-CN"/>
        </w:rPr>
        <w:t>技术</w:t>
      </w:r>
      <w:r>
        <w:rPr>
          <w:rFonts w:hint="eastAsia" w:ascii="宋体" w:hAnsi="宋体" w:cs="宋体"/>
          <w:color w:val="auto"/>
          <w:highlight w:val="none"/>
        </w:rPr>
        <w:t>评分表》对供应商的响应文件进行详细的</w:t>
      </w:r>
      <w:r>
        <w:rPr>
          <w:rFonts w:hint="eastAsia" w:ascii="宋体" w:hAnsi="宋体" w:cs="宋体"/>
          <w:color w:val="auto"/>
          <w:highlight w:val="none"/>
          <w:lang w:val="en-US" w:eastAsia="zh-CN"/>
        </w:rPr>
        <w:t>技术</w:t>
      </w:r>
      <w:r>
        <w:rPr>
          <w:rFonts w:hint="eastAsia" w:ascii="宋体" w:hAnsi="宋体" w:cs="宋体"/>
          <w:color w:val="auto"/>
          <w:highlight w:val="none"/>
        </w:rPr>
        <w:t>评分。</w:t>
      </w:r>
    </w:p>
    <w:p>
      <w:pPr>
        <w:widowControl w:val="0"/>
        <w:spacing w:line="360" w:lineRule="auto"/>
        <w:jc w:val="both"/>
        <w:rPr>
          <w:rFonts w:ascii="宋体" w:hAnsi="宋体" w:cs="宋体"/>
          <w:color w:val="auto"/>
          <w:highlight w:val="none"/>
        </w:rPr>
      </w:pPr>
      <w:r>
        <w:rPr>
          <w:rFonts w:hint="eastAsia" w:ascii="宋体" w:hAnsi="宋体" w:cs="宋体"/>
          <w:color w:val="auto"/>
          <w:highlight w:val="none"/>
        </w:rPr>
        <w:t>（2）</w:t>
      </w:r>
      <w:r>
        <w:rPr>
          <w:rFonts w:hint="eastAsia" w:ascii="宋体" w:hAnsi="宋体"/>
          <w:color w:val="auto"/>
          <w:highlight w:val="none"/>
        </w:rPr>
        <w:t>将每一位</w:t>
      </w:r>
      <w:r>
        <w:rPr>
          <w:rFonts w:hint="eastAsia" w:ascii="宋体" w:hAnsi="宋体" w:cs="宋体"/>
          <w:color w:val="auto"/>
          <w:highlight w:val="none"/>
          <w:lang w:eastAsia="zh-CN"/>
        </w:rPr>
        <w:t>遴选小组</w:t>
      </w:r>
      <w:r>
        <w:rPr>
          <w:rFonts w:hint="eastAsia" w:ascii="宋体" w:hAnsi="宋体" w:cs="宋体"/>
          <w:color w:val="auto"/>
          <w:highlight w:val="none"/>
        </w:rPr>
        <w:t>成员</w:t>
      </w:r>
      <w:r>
        <w:rPr>
          <w:rFonts w:hint="eastAsia" w:ascii="宋体" w:hAnsi="宋体"/>
          <w:color w:val="auto"/>
          <w:highlight w:val="none"/>
        </w:rPr>
        <w:t>的评分相加汇总，然后再进行算术平均，则为该供应商的</w:t>
      </w:r>
      <w:r>
        <w:rPr>
          <w:rFonts w:hint="eastAsia" w:ascii="宋体" w:hAnsi="宋体"/>
          <w:color w:val="auto"/>
          <w:highlight w:val="none"/>
          <w:lang w:val="en-US" w:eastAsia="zh-CN"/>
        </w:rPr>
        <w:t>技术</w:t>
      </w:r>
      <w:r>
        <w:rPr>
          <w:rFonts w:hint="eastAsia" w:ascii="宋体" w:hAnsi="宋体"/>
          <w:color w:val="auto"/>
          <w:highlight w:val="none"/>
        </w:rPr>
        <w:t>得分。</w:t>
      </w:r>
    </w:p>
    <w:p>
      <w:pPr>
        <w:widowControl w:val="0"/>
        <w:spacing w:line="360" w:lineRule="auto"/>
        <w:jc w:val="both"/>
        <w:rPr>
          <w:rFonts w:ascii="宋体" w:hAnsi="宋体" w:cs="宋体"/>
          <w:color w:val="auto"/>
          <w:highlight w:val="none"/>
        </w:rPr>
      </w:pPr>
      <w:r>
        <w:rPr>
          <w:rFonts w:hint="eastAsia" w:ascii="宋体" w:hAnsi="宋体" w:cs="宋体"/>
          <w:color w:val="auto"/>
          <w:highlight w:val="none"/>
        </w:rPr>
        <w:t>（3）供应商的</w:t>
      </w:r>
      <w:r>
        <w:rPr>
          <w:rFonts w:hint="eastAsia" w:ascii="宋体" w:hAnsi="宋体" w:cs="宋体"/>
          <w:color w:val="auto"/>
          <w:highlight w:val="none"/>
          <w:lang w:val="en-US" w:eastAsia="zh-CN"/>
        </w:rPr>
        <w:t>技术</w:t>
      </w:r>
      <w:r>
        <w:rPr>
          <w:rFonts w:hint="eastAsia" w:ascii="宋体" w:hAnsi="宋体" w:cs="宋体"/>
          <w:color w:val="auto"/>
          <w:highlight w:val="none"/>
        </w:rPr>
        <w:t>得分按照“四舍五入”的原则，并保留小数点后两位进行计算。</w:t>
      </w:r>
    </w:p>
    <w:p>
      <w:pPr>
        <w:spacing w:line="360" w:lineRule="auto"/>
        <w:rPr>
          <w:rFonts w:ascii="宋体" w:hAnsi="宋体" w:cs="宋体"/>
          <w:b/>
          <w:bCs/>
          <w:color w:val="auto"/>
          <w:szCs w:val="21"/>
          <w:highlight w:val="none"/>
        </w:rPr>
      </w:pPr>
      <w:r>
        <w:rPr>
          <w:rFonts w:hint="eastAsia" w:ascii="宋体" w:hAnsi="宋体" w:cs="宋体"/>
          <w:b/>
          <w:color w:val="auto"/>
          <w:highlight w:val="none"/>
        </w:rPr>
        <w:t>2.</w:t>
      </w:r>
      <w:r>
        <w:rPr>
          <w:rFonts w:hint="eastAsia" w:ascii="宋体" w:hAnsi="宋体" w:cs="宋体"/>
          <w:b/>
          <w:bCs/>
          <w:color w:val="auto"/>
          <w:szCs w:val="21"/>
          <w:highlight w:val="none"/>
        </w:rPr>
        <w:t>商务评审</w:t>
      </w:r>
    </w:p>
    <w:p>
      <w:pPr>
        <w:spacing w:line="360" w:lineRule="auto"/>
        <w:rPr>
          <w:rFonts w:ascii="宋体" w:hAnsi="宋体" w:cs="宋体"/>
          <w:color w:val="auto"/>
          <w:highlight w:val="none"/>
        </w:rPr>
      </w:pPr>
      <w:r>
        <w:rPr>
          <w:rFonts w:hint="eastAsia" w:ascii="宋体" w:hAnsi="宋体" w:cs="宋体"/>
          <w:bCs/>
          <w:color w:val="auto"/>
          <w:szCs w:val="21"/>
          <w:highlight w:val="none"/>
        </w:rPr>
        <w:t>（1）</w:t>
      </w:r>
      <w:r>
        <w:rPr>
          <w:rFonts w:hint="eastAsia" w:ascii="宋体" w:hAnsi="宋体" w:cs="宋体"/>
          <w:color w:val="auto"/>
          <w:highlight w:val="none"/>
          <w:lang w:eastAsia="zh-CN"/>
        </w:rPr>
        <w:t>遴选小组</w:t>
      </w:r>
      <w:r>
        <w:rPr>
          <w:rFonts w:hint="eastAsia" w:ascii="宋体" w:hAnsi="宋体" w:cs="宋体"/>
          <w:color w:val="auto"/>
          <w:highlight w:val="none"/>
        </w:rPr>
        <w:t>各成员均按照《附表三：商务评分表》对供应商的响应文件进行详细的商务评分。</w:t>
      </w:r>
    </w:p>
    <w:p>
      <w:pPr>
        <w:widowControl w:val="0"/>
        <w:spacing w:line="360" w:lineRule="auto"/>
        <w:jc w:val="both"/>
        <w:rPr>
          <w:rFonts w:ascii="宋体" w:hAnsi="宋体" w:cs="宋体"/>
          <w:color w:val="auto"/>
          <w:highlight w:val="none"/>
        </w:rPr>
      </w:pPr>
      <w:r>
        <w:rPr>
          <w:rFonts w:hint="eastAsia" w:ascii="宋体" w:hAnsi="宋体" w:cs="宋体"/>
          <w:color w:val="auto"/>
          <w:highlight w:val="none"/>
        </w:rPr>
        <w:t>（2）</w:t>
      </w:r>
      <w:r>
        <w:rPr>
          <w:rFonts w:hint="eastAsia" w:ascii="宋体" w:hAnsi="宋体"/>
          <w:color w:val="auto"/>
          <w:highlight w:val="none"/>
        </w:rPr>
        <w:t>将每一位</w:t>
      </w:r>
      <w:r>
        <w:rPr>
          <w:rFonts w:hint="eastAsia" w:ascii="宋体" w:hAnsi="宋体" w:cs="宋体"/>
          <w:color w:val="auto"/>
          <w:highlight w:val="none"/>
          <w:lang w:eastAsia="zh-CN"/>
        </w:rPr>
        <w:t>遴选小组</w:t>
      </w:r>
      <w:r>
        <w:rPr>
          <w:rFonts w:hint="eastAsia" w:ascii="宋体" w:hAnsi="宋体" w:cs="宋体"/>
          <w:color w:val="auto"/>
          <w:highlight w:val="none"/>
        </w:rPr>
        <w:t>成员</w:t>
      </w:r>
      <w:r>
        <w:rPr>
          <w:rFonts w:hint="eastAsia" w:ascii="宋体" w:hAnsi="宋体"/>
          <w:color w:val="auto"/>
          <w:highlight w:val="none"/>
        </w:rPr>
        <w:t>的评分相加汇总，然后再进行算术平均，则为该供应商的商务得分。</w:t>
      </w:r>
    </w:p>
    <w:p>
      <w:pPr>
        <w:widowControl w:val="0"/>
        <w:spacing w:line="360" w:lineRule="auto"/>
        <w:jc w:val="both"/>
        <w:rPr>
          <w:rFonts w:ascii="宋体" w:hAnsi="宋体" w:cs="宋体"/>
          <w:color w:val="auto"/>
          <w:highlight w:val="none"/>
        </w:rPr>
      </w:pPr>
      <w:r>
        <w:rPr>
          <w:rFonts w:hint="eastAsia" w:ascii="宋体" w:hAnsi="宋体" w:cs="宋体"/>
          <w:color w:val="auto"/>
          <w:highlight w:val="none"/>
        </w:rPr>
        <w:t>（3）各供应商的商务得分按照“四舍五入”的原则，并保留小数点后两位进行计算。</w:t>
      </w:r>
    </w:p>
    <w:p>
      <w:pPr>
        <w:spacing w:line="360" w:lineRule="auto"/>
        <w:rPr>
          <w:rFonts w:ascii="宋体" w:hAnsi="宋体" w:cs="宋体"/>
          <w:color w:val="auto"/>
          <w:highlight w:val="none"/>
        </w:rPr>
      </w:pPr>
      <w:r>
        <w:rPr>
          <w:rFonts w:hint="eastAsia" w:ascii="宋体" w:hAnsi="宋体" w:cs="宋体"/>
          <w:b/>
          <w:color w:val="auto"/>
          <w:highlight w:val="none"/>
        </w:rPr>
        <w:t>3.</w:t>
      </w:r>
      <w:r>
        <w:rPr>
          <w:rFonts w:hint="eastAsia" w:ascii="宋体" w:hAnsi="宋体" w:cs="宋体"/>
          <w:b/>
          <w:bCs/>
          <w:color w:val="auto"/>
          <w:szCs w:val="21"/>
          <w:highlight w:val="none"/>
        </w:rPr>
        <w:t>价格评审：</w:t>
      </w:r>
      <w:r>
        <w:rPr>
          <w:rFonts w:hint="eastAsia" w:ascii="宋体" w:hAnsi="宋体" w:cs="宋体"/>
          <w:color w:val="auto"/>
          <w:highlight w:val="none"/>
          <w:lang w:eastAsia="zh-CN"/>
        </w:rPr>
        <w:t>遴选小组</w:t>
      </w:r>
      <w:r>
        <w:rPr>
          <w:rFonts w:hint="eastAsia" w:ascii="宋体" w:hAnsi="宋体" w:cs="宋体"/>
          <w:color w:val="auto"/>
          <w:highlight w:val="none"/>
        </w:rPr>
        <w:t>按照以下评审办法及规则对供应商的最后报价进行价格评审，并按照《附表四：价格评审内容及计算方法》进行价格得分计算。</w:t>
      </w:r>
    </w:p>
    <w:p>
      <w:pPr>
        <w:widowControl w:val="0"/>
        <w:spacing w:line="360" w:lineRule="auto"/>
        <w:jc w:val="both"/>
        <w:rPr>
          <w:rFonts w:ascii="宋体" w:hAnsi="宋体" w:cs="宋体"/>
          <w:bCs/>
          <w:color w:val="auto"/>
          <w:highlight w:val="none"/>
        </w:rPr>
      </w:pPr>
      <w:r>
        <w:rPr>
          <w:rFonts w:hint="eastAsia" w:ascii="宋体" w:hAnsi="宋体" w:cs="宋体"/>
          <w:bCs/>
          <w:color w:val="auto"/>
          <w:highlight w:val="none"/>
        </w:rPr>
        <w:t>（1）</w:t>
      </w:r>
      <w:r>
        <w:rPr>
          <w:rFonts w:hint="eastAsia" w:ascii="宋体" w:hAnsi="宋体" w:cs="宋体"/>
          <w:bCs/>
          <w:color w:val="auto"/>
          <w:szCs w:val="21"/>
          <w:highlight w:val="none"/>
        </w:rPr>
        <w:t>若</w:t>
      </w:r>
      <w:r>
        <w:rPr>
          <w:rFonts w:hint="eastAsia" w:ascii="宋体" w:hAnsi="宋体" w:cs="宋体"/>
          <w:bCs/>
          <w:color w:val="auto"/>
          <w:highlight w:val="none"/>
        </w:rPr>
        <w:t>最后报价出现有不一致情形时，</w:t>
      </w:r>
      <w:r>
        <w:rPr>
          <w:rFonts w:hint="eastAsia" w:ascii="宋体" w:hAnsi="宋体" w:cs="宋体"/>
          <w:bCs/>
          <w:color w:val="auto"/>
          <w:highlight w:val="none"/>
          <w:lang w:eastAsia="zh-CN"/>
        </w:rPr>
        <w:t>遴选小组</w:t>
      </w:r>
      <w:r>
        <w:rPr>
          <w:rFonts w:hint="eastAsia" w:ascii="宋体" w:hAnsi="宋体" w:cs="宋体"/>
          <w:bCs/>
          <w:color w:val="auto"/>
          <w:highlight w:val="none"/>
        </w:rPr>
        <w:t>将按以下顺序“大写金额和小写金额不一致的，以大写金额为准。”、“总价金额与按单价汇总金额不一致的，以单价金额计算结果为准。”的原则，并以书面形式将修正后的报价要求供应商进行书面确认，经供应商确认后产生约束力，若供应商不确认的，其响应无效。</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（2）最后报价的价格分计算方法：</w:t>
      </w:r>
    </w:p>
    <w:p>
      <w:pPr>
        <w:widowControl w:val="0"/>
        <w:spacing w:line="360" w:lineRule="auto"/>
        <w:jc w:val="both"/>
        <w:rPr>
          <w:rFonts w:ascii="宋体" w:hAnsi="宋体" w:cs="宋体"/>
          <w:color w:val="auto"/>
          <w:highlight w:val="none"/>
        </w:rPr>
      </w:pPr>
      <w:r>
        <w:rPr>
          <w:rFonts w:hint="eastAsia" w:ascii="宋体" w:hAnsi="宋体" w:cs="宋体"/>
          <w:color w:val="auto"/>
          <w:szCs w:val="21"/>
          <w:highlight w:val="none"/>
        </w:rPr>
        <w:t>①本项目</w:t>
      </w:r>
      <w:r>
        <w:rPr>
          <w:rFonts w:hint="eastAsia" w:ascii="宋体" w:hAnsi="宋体" w:cs="宋体"/>
          <w:color w:val="auto"/>
          <w:highlight w:val="none"/>
        </w:rPr>
        <w:t>价格分采用低价优先法计算。</w:t>
      </w:r>
    </w:p>
    <w:p>
      <w:pPr>
        <w:widowControl w:val="0"/>
        <w:spacing w:line="360" w:lineRule="auto"/>
        <w:jc w:val="both"/>
        <w:rPr>
          <w:rFonts w:ascii="宋体" w:hAnsi="宋体" w:cs="宋体"/>
          <w:color w:val="auto"/>
          <w:highlight w:val="none"/>
        </w:rPr>
      </w:pPr>
      <w:r>
        <w:rPr>
          <w:rFonts w:hint="eastAsia" w:ascii="宋体" w:hAnsi="宋体" w:cs="宋体"/>
          <w:bCs/>
          <w:color w:val="auto"/>
          <w:highlight w:val="none"/>
        </w:rPr>
        <w:t>②</w:t>
      </w:r>
      <w:r>
        <w:rPr>
          <w:rFonts w:hint="eastAsia" w:ascii="宋体" w:hAnsi="宋体" w:cs="宋体"/>
          <w:color w:val="auto"/>
          <w:highlight w:val="none"/>
        </w:rPr>
        <w:t>满足</w:t>
      </w:r>
      <w:r>
        <w:rPr>
          <w:rFonts w:hint="eastAsia" w:ascii="宋体" w:hAnsi="宋体" w:cs="宋体"/>
          <w:color w:val="auto"/>
          <w:highlight w:val="none"/>
          <w:lang w:eastAsia="zh-CN"/>
        </w:rPr>
        <w:t>遴选文件</w:t>
      </w:r>
      <w:r>
        <w:rPr>
          <w:rFonts w:hint="eastAsia" w:ascii="宋体" w:hAnsi="宋体" w:cs="宋体"/>
          <w:color w:val="auto"/>
          <w:highlight w:val="none"/>
        </w:rPr>
        <w:t>要求且响应价格最低的响应报价为评审基准价，其价格分为满分。</w:t>
      </w:r>
    </w:p>
    <w:p>
      <w:pPr>
        <w:widowControl w:val="0"/>
        <w:spacing w:line="360" w:lineRule="auto"/>
        <w:jc w:val="both"/>
        <w:rPr>
          <w:rFonts w:ascii="宋体" w:hAnsi="宋体" w:cs="宋体"/>
          <w:color w:val="auto"/>
          <w:highlight w:val="none"/>
        </w:rPr>
      </w:pPr>
      <w:r>
        <w:rPr>
          <w:rFonts w:hint="eastAsia" w:ascii="宋体" w:hAnsi="宋体" w:cs="宋体"/>
          <w:bCs/>
          <w:color w:val="auto"/>
          <w:highlight w:val="none"/>
        </w:rPr>
        <w:t>③</w:t>
      </w:r>
      <w:r>
        <w:rPr>
          <w:rFonts w:hint="eastAsia" w:ascii="宋体" w:hAnsi="宋体" w:cs="宋体"/>
          <w:color w:val="auto"/>
          <w:highlight w:val="none"/>
        </w:rPr>
        <w:t>其他响应报价的价格分则按该公式计算：“响应报价得分=（评审基准价/响应报价）×价格权重分值”。</w:t>
      </w:r>
    </w:p>
    <w:p>
      <w:pPr>
        <w:widowControl w:val="0"/>
        <w:spacing w:line="360" w:lineRule="auto"/>
        <w:jc w:val="both"/>
        <w:rPr>
          <w:rFonts w:ascii="宋体" w:hAnsi="宋体" w:cs="宋体"/>
          <w:color w:val="auto"/>
          <w:highlight w:val="none"/>
        </w:rPr>
      </w:pPr>
      <w:r>
        <w:rPr>
          <w:rFonts w:hint="eastAsia" w:ascii="宋体" w:hAnsi="宋体" w:cs="宋体"/>
          <w:color w:val="auto"/>
          <w:highlight w:val="none"/>
        </w:rPr>
        <w:t>④因落实政府采购政策</w:t>
      </w:r>
      <w:r>
        <w:rPr>
          <w:rFonts w:hint="eastAsia" w:ascii="宋体" w:hAnsi="宋体" w:cs="宋体"/>
          <w:b/>
          <w:color w:val="auto"/>
          <w:highlight w:val="none"/>
        </w:rPr>
        <w:t>（详见本须知“第四节 落实政府采购政策”）</w:t>
      </w:r>
      <w:r>
        <w:rPr>
          <w:rFonts w:hint="eastAsia" w:ascii="宋体" w:hAnsi="宋体" w:cs="宋体"/>
          <w:color w:val="auto"/>
          <w:highlight w:val="none"/>
        </w:rPr>
        <w:t>进行价格调整的，以调整后的价格计算评审基准价和响应报价。</w:t>
      </w:r>
    </w:p>
    <w:p>
      <w:pPr>
        <w:spacing w:line="360" w:lineRule="auto"/>
        <w:rPr>
          <w:rFonts w:ascii="宋体" w:hAnsi="宋体" w:cs="宋体"/>
          <w:color w:val="auto"/>
          <w:highlight w:val="none"/>
        </w:rPr>
      </w:pPr>
      <w:r>
        <w:rPr>
          <w:rFonts w:hint="eastAsia" w:ascii="宋体" w:hAnsi="宋体" w:cs="宋体"/>
          <w:color w:val="auto"/>
          <w:highlight w:val="none"/>
        </w:rPr>
        <w:t>⑤价格得分按照“四舍五入”的原则计算，并保留小数点后两位计算。</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4.综合得分的统计</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（1）各供应商综合得分计算公式为：综合得分=</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得分+商务得分+价格得分。</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highlight w:val="none"/>
        </w:rPr>
        <w:t>综合得分的计算按照“四舍五入”的原则计算，并保留小数点后两位计算。</w:t>
      </w:r>
    </w:p>
    <w:p>
      <w:pPr>
        <w:pStyle w:val="5"/>
        <w:spacing w:line="360" w:lineRule="auto"/>
        <w:rPr>
          <w:rFonts w:hAnsi="宋体" w:cs="宋体"/>
          <w:b/>
          <w:bCs/>
          <w:color w:val="auto"/>
          <w:szCs w:val="22"/>
          <w:highlight w:val="none"/>
        </w:rPr>
      </w:pPr>
      <w:r>
        <w:rPr>
          <w:rFonts w:hint="eastAsia" w:hAnsi="宋体" w:cs="宋体"/>
          <w:b/>
          <w:bCs/>
          <w:color w:val="auto"/>
          <w:szCs w:val="22"/>
          <w:highlight w:val="none"/>
        </w:rPr>
        <w:t>三、推荐</w:t>
      </w:r>
      <w:r>
        <w:rPr>
          <w:rFonts w:hint="eastAsia" w:hAnsi="宋体" w:cs="宋体"/>
          <w:b/>
          <w:bCs/>
          <w:color w:val="auto"/>
          <w:szCs w:val="22"/>
          <w:highlight w:val="none"/>
          <w:lang w:val="en-US" w:eastAsia="zh-CN"/>
        </w:rPr>
        <w:t>遴选侯选供应商顺序（指广东政府采购智慧云平台电子卖场选取供应商）</w:t>
      </w:r>
    </w:p>
    <w:p>
      <w:pPr>
        <w:spacing w:line="360" w:lineRule="auto"/>
        <w:rPr>
          <w:rFonts w:ascii="宋体" w:hAnsi="宋体" w:cs="宋体"/>
          <w:color w:val="auto"/>
          <w:szCs w:val="22"/>
          <w:highlight w:val="none"/>
        </w:rPr>
      </w:pPr>
      <w:r>
        <w:rPr>
          <w:rFonts w:hint="eastAsia" w:ascii="宋体" w:hAnsi="宋体" w:cs="宋体"/>
          <w:color w:val="auto"/>
          <w:szCs w:val="22"/>
          <w:highlight w:val="none"/>
        </w:rPr>
        <w:t>1.</w:t>
      </w:r>
      <w:r>
        <w:rPr>
          <w:rFonts w:hint="eastAsia" w:ascii="宋体" w:hAnsi="宋体" w:cs="宋体"/>
          <w:color w:val="auto"/>
          <w:szCs w:val="22"/>
          <w:highlight w:val="none"/>
          <w:lang w:eastAsia="zh-CN"/>
        </w:rPr>
        <w:t>遴选小组</w:t>
      </w:r>
      <w:r>
        <w:rPr>
          <w:rFonts w:hint="eastAsia" w:ascii="宋体" w:hAnsi="宋体" w:cs="宋体"/>
          <w:color w:val="auto"/>
          <w:szCs w:val="22"/>
          <w:highlight w:val="none"/>
        </w:rPr>
        <w:t>应当根据综合评分情况，按照评审得分由高到低顺序推荐3名</w:t>
      </w:r>
      <w:r>
        <w:rPr>
          <w:rFonts w:hint="eastAsia" w:ascii="宋体" w:hAnsi="宋体" w:cs="宋体"/>
          <w:color w:val="auto"/>
          <w:highlight w:val="none"/>
          <w:lang w:val="en-US" w:eastAsia="zh-CN"/>
        </w:rPr>
        <w:t>遴选侯选供应商</w:t>
      </w:r>
      <w:r>
        <w:rPr>
          <w:rFonts w:hint="eastAsia" w:ascii="宋体" w:hAnsi="宋体" w:cs="宋体"/>
          <w:color w:val="auto"/>
          <w:szCs w:val="22"/>
          <w:highlight w:val="none"/>
        </w:rPr>
        <w:t>，并编写</w:t>
      </w:r>
      <w:r>
        <w:rPr>
          <w:rFonts w:hint="eastAsia" w:ascii="宋体" w:hAnsi="宋体" w:cs="宋体"/>
          <w:color w:val="auto"/>
          <w:szCs w:val="22"/>
          <w:highlight w:val="none"/>
          <w:lang w:val="en-US" w:eastAsia="zh-CN"/>
        </w:rPr>
        <w:t>遴选</w:t>
      </w:r>
      <w:r>
        <w:rPr>
          <w:rFonts w:hint="eastAsia" w:ascii="宋体" w:hAnsi="宋体" w:cs="宋体"/>
          <w:color w:val="auto"/>
          <w:szCs w:val="22"/>
          <w:highlight w:val="none"/>
          <w:lang w:eastAsia="zh-CN"/>
        </w:rPr>
        <w:t>遴选评审报告</w:t>
      </w:r>
      <w:r>
        <w:rPr>
          <w:rFonts w:hint="eastAsia" w:ascii="宋体" w:hAnsi="宋体" w:cs="宋体"/>
          <w:color w:val="auto"/>
          <w:szCs w:val="22"/>
          <w:highlight w:val="none"/>
        </w:rPr>
        <w:t>。符合《政府采购竞争性磋商采购方式管理暂行办法》第二十一条第三款情形的，可以推荐2家</w:t>
      </w:r>
      <w:r>
        <w:rPr>
          <w:rFonts w:hint="eastAsia" w:ascii="宋体" w:hAnsi="宋体" w:cs="宋体"/>
          <w:color w:val="auto"/>
          <w:highlight w:val="none"/>
          <w:lang w:val="en-US" w:eastAsia="zh-CN"/>
        </w:rPr>
        <w:t>遴选侯选供应商</w:t>
      </w:r>
      <w:r>
        <w:rPr>
          <w:rFonts w:hint="eastAsia" w:ascii="宋体" w:hAnsi="宋体" w:cs="宋体"/>
          <w:color w:val="auto"/>
          <w:szCs w:val="22"/>
          <w:highlight w:val="none"/>
        </w:rPr>
        <w:t>。</w:t>
      </w:r>
      <w:r>
        <w:rPr>
          <w:rFonts w:hint="eastAsia" w:ascii="宋体" w:hAnsi="宋体" w:cs="宋体"/>
          <w:color w:val="auto"/>
          <w:szCs w:val="22"/>
          <w:highlight w:val="none"/>
          <w:lang w:val="en-US" w:eastAsia="zh-CN"/>
        </w:rPr>
        <w:t>遴选</w:t>
      </w:r>
      <w:r>
        <w:rPr>
          <w:rFonts w:hint="eastAsia" w:ascii="宋体" w:hAnsi="宋体" w:cs="宋体"/>
          <w:color w:val="auto"/>
          <w:szCs w:val="22"/>
          <w:highlight w:val="none"/>
        </w:rPr>
        <w:t>评审得分相同的，按照最后报价由低到高的顺序推荐。</w:t>
      </w:r>
      <w:r>
        <w:rPr>
          <w:rFonts w:hint="eastAsia" w:ascii="宋体" w:hAnsi="宋体" w:cs="宋体"/>
          <w:color w:val="auto"/>
          <w:szCs w:val="22"/>
          <w:highlight w:val="none"/>
          <w:lang w:val="en-US" w:eastAsia="zh-CN"/>
        </w:rPr>
        <w:t>遴选</w:t>
      </w:r>
      <w:r>
        <w:rPr>
          <w:rFonts w:hint="eastAsia" w:ascii="宋体" w:hAnsi="宋体" w:cs="宋体"/>
          <w:color w:val="auto"/>
          <w:szCs w:val="22"/>
          <w:highlight w:val="none"/>
        </w:rPr>
        <w:t>评审得分且最后报价相同的，按照技术指标优劣顺序推荐。</w:t>
      </w:r>
    </w:p>
    <w:p>
      <w:pPr>
        <w:spacing w:line="360" w:lineRule="auto"/>
        <w:rPr>
          <w:rFonts w:ascii="宋体" w:hAnsi="宋体" w:cs="宋体"/>
          <w:color w:val="auto"/>
          <w:highlight w:val="none"/>
        </w:rPr>
      </w:pPr>
      <w:r>
        <w:rPr>
          <w:rFonts w:hint="eastAsia" w:ascii="宋体" w:hAnsi="宋体" w:cs="宋体"/>
          <w:color w:val="auto"/>
          <w:szCs w:val="22"/>
          <w:highlight w:val="none"/>
        </w:rPr>
        <w:t>2.</w:t>
      </w:r>
      <w:r>
        <w:rPr>
          <w:rFonts w:hint="eastAsia" w:ascii="宋体" w:hAnsi="宋体" w:cs="宋体"/>
          <w:color w:val="auto"/>
          <w:highlight w:val="none"/>
        </w:rPr>
        <w:t>根据《广州市财政局关于印发广州市政府采购文件编制指导意见的通知》（穗财规字[2019]2号）的规定，第二</w:t>
      </w:r>
      <w:r>
        <w:rPr>
          <w:rFonts w:hint="eastAsia" w:ascii="宋体" w:hAnsi="宋体" w:cs="宋体"/>
          <w:color w:val="auto"/>
          <w:highlight w:val="none"/>
          <w:lang w:val="en-US" w:eastAsia="zh-CN"/>
        </w:rPr>
        <w:t>遴选侯选供应商</w:t>
      </w:r>
      <w:r>
        <w:rPr>
          <w:rFonts w:hint="eastAsia" w:ascii="宋体" w:hAnsi="宋体" w:cs="宋体"/>
          <w:color w:val="auto"/>
          <w:highlight w:val="none"/>
        </w:rPr>
        <w:t>报价高于第一</w:t>
      </w:r>
      <w:r>
        <w:rPr>
          <w:rFonts w:hint="eastAsia" w:ascii="宋体" w:hAnsi="宋体" w:cs="宋体"/>
          <w:color w:val="auto"/>
          <w:highlight w:val="none"/>
          <w:lang w:val="en-US" w:eastAsia="zh-CN"/>
        </w:rPr>
        <w:t>遴选侯选供应商</w:t>
      </w:r>
      <w:r>
        <w:rPr>
          <w:rFonts w:hint="eastAsia" w:ascii="宋体" w:hAnsi="宋体" w:cs="宋体"/>
          <w:color w:val="auto"/>
          <w:highlight w:val="none"/>
        </w:rPr>
        <w:t>报价20%以上的，只推荐1名</w:t>
      </w:r>
      <w:r>
        <w:rPr>
          <w:rFonts w:hint="eastAsia" w:ascii="宋体" w:hAnsi="宋体" w:cs="宋体"/>
          <w:color w:val="auto"/>
          <w:highlight w:val="none"/>
          <w:lang w:val="en-US" w:eastAsia="zh-CN"/>
        </w:rPr>
        <w:t>遴选侯选供应商作为广东政府采购智慧云平台电子卖场遴选侯选供应商</w:t>
      </w:r>
      <w:r>
        <w:rPr>
          <w:rFonts w:hint="eastAsia" w:ascii="宋体" w:hAnsi="宋体" w:cs="宋体"/>
          <w:color w:val="auto"/>
          <w:highlight w:val="none"/>
        </w:rPr>
        <w:t>。</w:t>
      </w:r>
    </w:p>
    <w:p>
      <w:pPr>
        <w:spacing w:line="360" w:lineRule="auto"/>
        <w:rPr>
          <w:rFonts w:ascii="宋体" w:hAnsi="宋体" w:cs="宋体"/>
          <w:color w:val="auto"/>
          <w:szCs w:val="22"/>
          <w:highlight w:val="none"/>
        </w:rPr>
      </w:pPr>
      <w:r>
        <w:rPr>
          <w:rFonts w:hint="eastAsia" w:ascii="宋体" w:hAnsi="宋体" w:cs="宋体"/>
          <w:color w:val="auto"/>
          <w:szCs w:val="22"/>
          <w:highlight w:val="none"/>
        </w:rPr>
        <w:t>3.</w:t>
      </w:r>
      <w:r>
        <w:rPr>
          <w:rFonts w:hint="eastAsia" w:ascii="宋体" w:hAnsi="宋体" w:cs="宋体"/>
          <w:color w:val="auto"/>
          <w:szCs w:val="22"/>
          <w:highlight w:val="none"/>
          <w:lang w:val="en-US" w:eastAsia="zh-CN"/>
        </w:rPr>
        <w:t>遴选</w:t>
      </w:r>
      <w:r>
        <w:rPr>
          <w:rFonts w:hint="eastAsia"/>
          <w:color w:val="auto"/>
          <w:highlight w:val="none"/>
          <w:lang w:eastAsia="zh-CN"/>
        </w:rPr>
        <w:t>评审报告</w:t>
      </w:r>
      <w:r>
        <w:rPr>
          <w:rFonts w:hint="eastAsia"/>
          <w:color w:val="auto"/>
          <w:highlight w:val="none"/>
        </w:rPr>
        <w:t>应当由</w:t>
      </w:r>
      <w:r>
        <w:rPr>
          <w:rFonts w:hint="eastAsia"/>
          <w:color w:val="auto"/>
          <w:highlight w:val="none"/>
          <w:lang w:eastAsia="zh-CN"/>
        </w:rPr>
        <w:t>遴选小组</w:t>
      </w:r>
      <w:r>
        <w:rPr>
          <w:rFonts w:hint="eastAsia"/>
          <w:color w:val="auto"/>
          <w:highlight w:val="none"/>
        </w:rPr>
        <w:t>全体人员签字认可。</w:t>
      </w:r>
      <w:r>
        <w:rPr>
          <w:rFonts w:hint="eastAsia"/>
          <w:color w:val="auto"/>
          <w:highlight w:val="none"/>
          <w:lang w:eastAsia="zh-CN"/>
        </w:rPr>
        <w:t>遴选小组</w:t>
      </w:r>
      <w:r>
        <w:rPr>
          <w:rFonts w:hint="eastAsia"/>
          <w:color w:val="auto"/>
          <w:highlight w:val="none"/>
        </w:rPr>
        <w:t>成员对</w:t>
      </w:r>
      <w:r>
        <w:rPr>
          <w:rFonts w:hint="eastAsia"/>
          <w:color w:val="auto"/>
          <w:highlight w:val="none"/>
          <w:lang w:val="en-US" w:eastAsia="zh-CN"/>
        </w:rPr>
        <w:t>遴选</w:t>
      </w:r>
      <w:r>
        <w:rPr>
          <w:rFonts w:hint="eastAsia"/>
          <w:color w:val="auto"/>
          <w:highlight w:val="none"/>
        </w:rPr>
        <w:t>评审报告有异议的，</w:t>
      </w:r>
      <w:r>
        <w:rPr>
          <w:rFonts w:hint="eastAsia"/>
          <w:color w:val="auto"/>
          <w:highlight w:val="none"/>
          <w:lang w:eastAsia="zh-CN"/>
        </w:rPr>
        <w:t>遴选小组</w:t>
      </w:r>
      <w:r>
        <w:rPr>
          <w:rFonts w:hint="eastAsia"/>
          <w:color w:val="auto"/>
          <w:highlight w:val="none"/>
        </w:rPr>
        <w:t>按照少数服从多数的原则推荐</w:t>
      </w:r>
      <w:r>
        <w:rPr>
          <w:rFonts w:hint="eastAsia"/>
          <w:color w:val="auto"/>
          <w:highlight w:val="none"/>
          <w:lang w:eastAsia="zh-CN"/>
        </w:rPr>
        <w:t>遴选侯选供应商</w:t>
      </w:r>
      <w:r>
        <w:rPr>
          <w:rFonts w:hint="eastAsia"/>
          <w:color w:val="auto"/>
          <w:highlight w:val="none"/>
        </w:rPr>
        <w:t>，</w:t>
      </w:r>
      <w:r>
        <w:rPr>
          <w:rFonts w:hint="eastAsia"/>
          <w:color w:val="auto"/>
          <w:highlight w:val="none"/>
          <w:lang w:val="en-US" w:eastAsia="zh-CN"/>
        </w:rPr>
        <w:t>遴选</w:t>
      </w:r>
      <w:r>
        <w:rPr>
          <w:rFonts w:hint="eastAsia"/>
          <w:color w:val="auto"/>
          <w:highlight w:val="none"/>
        </w:rPr>
        <w:t>程序继续进行。对</w:t>
      </w:r>
      <w:r>
        <w:rPr>
          <w:rFonts w:hint="eastAsia"/>
          <w:color w:val="auto"/>
          <w:highlight w:val="none"/>
          <w:lang w:eastAsia="zh-CN"/>
        </w:rPr>
        <w:t>遴选评审报告</w:t>
      </w:r>
      <w:r>
        <w:rPr>
          <w:rFonts w:hint="eastAsia"/>
          <w:color w:val="auto"/>
          <w:highlight w:val="none"/>
        </w:rPr>
        <w:t>有异议的</w:t>
      </w:r>
      <w:r>
        <w:rPr>
          <w:rFonts w:hint="eastAsia"/>
          <w:color w:val="auto"/>
          <w:highlight w:val="none"/>
          <w:lang w:eastAsia="zh-CN"/>
        </w:rPr>
        <w:t>遴选小组</w:t>
      </w:r>
      <w:r>
        <w:rPr>
          <w:rFonts w:hint="eastAsia"/>
          <w:color w:val="auto"/>
          <w:highlight w:val="none"/>
        </w:rPr>
        <w:t>成员，应当在报告上签署不同意见并说明理由，由</w:t>
      </w:r>
      <w:r>
        <w:rPr>
          <w:rFonts w:hint="eastAsia"/>
          <w:color w:val="auto"/>
          <w:highlight w:val="none"/>
          <w:lang w:eastAsia="zh-CN"/>
        </w:rPr>
        <w:t>遴选小组</w:t>
      </w:r>
      <w:r>
        <w:rPr>
          <w:rFonts w:hint="eastAsia"/>
          <w:color w:val="auto"/>
          <w:highlight w:val="none"/>
        </w:rPr>
        <w:t>书面记录相关情况。</w:t>
      </w:r>
      <w:r>
        <w:rPr>
          <w:rFonts w:hint="eastAsia"/>
          <w:color w:val="auto"/>
          <w:highlight w:val="none"/>
          <w:lang w:eastAsia="zh-CN"/>
        </w:rPr>
        <w:t>遴选小组</w:t>
      </w:r>
      <w:r>
        <w:rPr>
          <w:rFonts w:hint="eastAsia"/>
          <w:color w:val="auto"/>
          <w:highlight w:val="none"/>
        </w:rPr>
        <w:t>成员拒绝在报告上签字又不书面说明其不同意见和理由的，视为同意</w:t>
      </w:r>
      <w:r>
        <w:rPr>
          <w:rFonts w:hint="eastAsia"/>
          <w:color w:val="auto"/>
          <w:highlight w:val="none"/>
          <w:lang w:eastAsia="zh-CN"/>
        </w:rPr>
        <w:t>遴选评审报告</w:t>
      </w:r>
      <w:r>
        <w:rPr>
          <w:rFonts w:hint="eastAsia"/>
          <w:color w:val="auto"/>
          <w:highlight w:val="none"/>
        </w:rPr>
        <w:t>。</w:t>
      </w:r>
    </w:p>
    <w:p>
      <w:pPr>
        <w:spacing w:line="360" w:lineRule="auto"/>
        <w:rPr>
          <w:rFonts w:ascii="宋体" w:hAnsi="宋体" w:cs="宋体"/>
          <w:color w:val="auto"/>
          <w:highlight w:val="none"/>
        </w:rPr>
      </w:pPr>
    </w:p>
    <w:p>
      <w:pPr>
        <w:spacing w:line="360" w:lineRule="auto"/>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rPr>
        <w:t>第三节 确定</w:t>
      </w:r>
      <w:r>
        <w:rPr>
          <w:rFonts w:hint="eastAsia" w:ascii="宋体" w:hAnsi="宋体" w:cs="宋体"/>
          <w:b/>
          <w:color w:val="auto"/>
          <w:sz w:val="24"/>
          <w:szCs w:val="24"/>
          <w:highlight w:val="none"/>
          <w:lang w:eastAsia="zh-CN"/>
        </w:rPr>
        <w:t>选取供应商</w:t>
      </w:r>
    </w:p>
    <w:p>
      <w:pPr>
        <w:pStyle w:val="5"/>
        <w:spacing w:line="360" w:lineRule="auto"/>
        <w:rPr>
          <w:color w:val="auto"/>
          <w:highlight w:val="none"/>
        </w:rPr>
      </w:pPr>
      <w:r>
        <w:rPr>
          <w:rFonts w:hint="eastAsia" w:hAnsi="宋体" w:cs="宋体"/>
          <w:color w:val="auto"/>
          <w:highlight w:val="none"/>
        </w:rPr>
        <w:t>一、</w:t>
      </w:r>
      <w:r>
        <w:rPr>
          <w:rFonts w:hint="eastAsia" w:hAnsi="宋体" w:cs="宋体"/>
          <w:color w:val="auto"/>
          <w:highlight w:val="none"/>
          <w:lang w:eastAsia="zh-CN"/>
        </w:rPr>
        <w:t>遴选代理机构</w:t>
      </w:r>
      <w:r>
        <w:rPr>
          <w:rFonts w:hint="eastAsia" w:hAnsi="宋体" w:cs="宋体"/>
          <w:color w:val="auto"/>
          <w:highlight w:val="none"/>
        </w:rPr>
        <w:t>在评审结束后2个工作日内将</w:t>
      </w:r>
      <w:r>
        <w:rPr>
          <w:rFonts w:hint="eastAsia" w:hAnsi="宋体" w:cs="宋体"/>
          <w:color w:val="auto"/>
          <w:highlight w:val="none"/>
          <w:lang w:eastAsia="zh-CN"/>
        </w:rPr>
        <w:t>遴选评审报告</w:t>
      </w:r>
      <w:r>
        <w:rPr>
          <w:rFonts w:hint="eastAsia" w:hAnsi="宋体" w:cs="宋体"/>
          <w:color w:val="auto"/>
          <w:highlight w:val="none"/>
        </w:rPr>
        <w:t>送</w:t>
      </w:r>
      <w:r>
        <w:rPr>
          <w:rFonts w:hint="eastAsia" w:hAnsi="宋体" w:cs="宋体"/>
          <w:color w:val="auto"/>
          <w:highlight w:val="none"/>
          <w:lang w:eastAsia="zh-CN"/>
        </w:rPr>
        <w:t>遴选单位</w:t>
      </w:r>
      <w:r>
        <w:rPr>
          <w:rFonts w:hint="eastAsia" w:hAnsi="宋体" w:cs="宋体"/>
          <w:color w:val="auto"/>
          <w:highlight w:val="none"/>
        </w:rPr>
        <w:t>，</w:t>
      </w:r>
      <w:r>
        <w:rPr>
          <w:rFonts w:hint="eastAsia"/>
          <w:color w:val="auto"/>
          <w:highlight w:val="none"/>
          <w:lang w:eastAsia="zh-CN"/>
        </w:rPr>
        <w:t>遴选单位</w:t>
      </w:r>
      <w:r>
        <w:rPr>
          <w:rFonts w:hint="eastAsia"/>
          <w:color w:val="auto"/>
          <w:highlight w:val="none"/>
        </w:rPr>
        <w:t>应当在收到</w:t>
      </w:r>
      <w:r>
        <w:rPr>
          <w:rFonts w:hint="eastAsia"/>
          <w:color w:val="auto"/>
          <w:highlight w:val="none"/>
          <w:lang w:eastAsia="zh-CN"/>
        </w:rPr>
        <w:t>遴选评审报告</w:t>
      </w:r>
      <w:r>
        <w:rPr>
          <w:rFonts w:hint="eastAsia"/>
          <w:color w:val="auto"/>
          <w:highlight w:val="none"/>
        </w:rPr>
        <w:t>后5个工作日内，从</w:t>
      </w:r>
      <w:r>
        <w:rPr>
          <w:rFonts w:hint="eastAsia"/>
          <w:color w:val="auto"/>
          <w:highlight w:val="none"/>
          <w:lang w:eastAsia="zh-CN"/>
        </w:rPr>
        <w:t>遴选评审报告</w:t>
      </w:r>
      <w:r>
        <w:rPr>
          <w:rFonts w:hint="eastAsia"/>
          <w:color w:val="auto"/>
          <w:highlight w:val="none"/>
        </w:rPr>
        <w:t>提出的</w:t>
      </w:r>
      <w:r>
        <w:rPr>
          <w:rFonts w:hint="eastAsia" w:ascii="宋体" w:hAnsi="宋体" w:cs="宋体"/>
          <w:color w:val="auto"/>
          <w:highlight w:val="none"/>
          <w:lang w:val="en-US" w:eastAsia="zh-CN"/>
        </w:rPr>
        <w:t>广东政府采购智慧云平台电子卖场遴选侯选供应商</w:t>
      </w:r>
      <w:r>
        <w:rPr>
          <w:rFonts w:hint="eastAsia"/>
          <w:color w:val="auto"/>
          <w:highlight w:val="none"/>
        </w:rPr>
        <w:t>中，按照排序由高到低的原则确定</w:t>
      </w:r>
      <w:r>
        <w:rPr>
          <w:rFonts w:hint="eastAsia"/>
          <w:color w:val="auto"/>
          <w:highlight w:val="none"/>
          <w:lang w:eastAsia="zh-CN"/>
        </w:rPr>
        <w:t>选取供应商</w:t>
      </w:r>
      <w:r>
        <w:rPr>
          <w:rFonts w:hint="eastAsia"/>
          <w:color w:val="auto"/>
          <w:highlight w:val="none"/>
        </w:rPr>
        <w:t>，也可以书面授权</w:t>
      </w:r>
      <w:r>
        <w:rPr>
          <w:rFonts w:hint="eastAsia"/>
          <w:color w:val="auto"/>
          <w:highlight w:val="none"/>
          <w:lang w:eastAsia="zh-CN"/>
        </w:rPr>
        <w:t>遴选小组</w:t>
      </w:r>
      <w:r>
        <w:rPr>
          <w:rFonts w:hint="eastAsia"/>
          <w:color w:val="auto"/>
          <w:highlight w:val="none"/>
        </w:rPr>
        <w:t>直接确定</w:t>
      </w:r>
      <w:r>
        <w:rPr>
          <w:rFonts w:hint="eastAsia"/>
          <w:color w:val="auto"/>
          <w:highlight w:val="none"/>
          <w:lang w:eastAsia="zh-CN"/>
        </w:rPr>
        <w:t>选取供应商</w:t>
      </w:r>
      <w:r>
        <w:rPr>
          <w:rFonts w:hint="eastAsia"/>
          <w:color w:val="auto"/>
          <w:highlight w:val="none"/>
        </w:rPr>
        <w:t>。</w:t>
      </w:r>
      <w:r>
        <w:rPr>
          <w:rFonts w:hint="eastAsia"/>
          <w:color w:val="auto"/>
          <w:highlight w:val="none"/>
          <w:lang w:eastAsia="zh-CN"/>
        </w:rPr>
        <w:t>遴选单位</w:t>
      </w:r>
      <w:r>
        <w:rPr>
          <w:rFonts w:hint="eastAsia"/>
          <w:color w:val="auto"/>
          <w:highlight w:val="none"/>
        </w:rPr>
        <w:t>逾期未确定</w:t>
      </w:r>
      <w:r>
        <w:rPr>
          <w:rFonts w:hint="eastAsia"/>
          <w:color w:val="auto"/>
          <w:highlight w:val="none"/>
          <w:lang w:eastAsia="zh-CN"/>
        </w:rPr>
        <w:t>选取供应商</w:t>
      </w:r>
      <w:r>
        <w:rPr>
          <w:rFonts w:hint="eastAsia"/>
          <w:color w:val="auto"/>
          <w:highlight w:val="none"/>
        </w:rPr>
        <w:t>且不提出异议的，视为确定</w:t>
      </w:r>
      <w:r>
        <w:rPr>
          <w:rFonts w:hint="eastAsia"/>
          <w:color w:val="auto"/>
          <w:highlight w:val="none"/>
          <w:lang w:eastAsia="zh-CN"/>
        </w:rPr>
        <w:t>遴选评审报告</w:t>
      </w:r>
      <w:r>
        <w:rPr>
          <w:rFonts w:hint="eastAsia"/>
          <w:color w:val="auto"/>
          <w:highlight w:val="none"/>
        </w:rPr>
        <w:t>提出的排序第一</w:t>
      </w:r>
      <w:r>
        <w:rPr>
          <w:rFonts w:hint="eastAsia"/>
          <w:color w:val="auto"/>
          <w:highlight w:val="none"/>
          <w:lang w:val="en-US" w:eastAsia="zh-CN"/>
        </w:rPr>
        <w:t>的遴选候选</w:t>
      </w:r>
      <w:r>
        <w:rPr>
          <w:rFonts w:hint="eastAsia"/>
          <w:color w:val="auto"/>
          <w:highlight w:val="none"/>
        </w:rPr>
        <w:t>供应商为</w:t>
      </w:r>
      <w:r>
        <w:rPr>
          <w:rFonts w:hint="eastAsia"/>
          <w:color w:val="auto"/>
          <w:highlight w:val="none"/>
          <w:lang w:eastAsia="zh-CN"/>
        </w:rPr>
        <w:t>选取供应商</w:t>
      </w:r>
      <w:r>
        <w:rPr>
          <w:rFonts w:hint="eastAsia"/>
          <w:color w:val="auto"/>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二、</w:t>
      </w:r>
      <w:r>
        <w:rPr>
          <w:rFonts w:hint="eastAsia" w:ascii="宋体" w:hAnsi="宋体" w:cs="宋体"/>
          <w:color w:val="auto"/>
          <w:highlight w:val="none"/>
          <w:lang w:eastAsia="zh-CN"/>
        </w:rPr>
        <w:t>遴选单位</w:t>
      </w:r>
      <w:r>
        <w:rPr>
          <w:rFonts w:hint="eastAsia" w:ascii="宋体" w:hAnsi="宋体" w:cs="宋体"/>
          <w:color w:val="auto"/>
          <w:highlight w:val="none"/>
        </w:rPr>
        <w:t>或者</w:t>
      </w:r>
      <w:r>
        <w:rPr>
          <w:rFonts w:hint="eastAsia" w:ascii="宋体" w:hAnsi="宋体" w:cs="宋体"/>
          <w:color w:val="auto"/>
          <w:highlight w:val="none"/>
          <w:lang w:eastAsia="zh-CN"/>
        </w:rPr>
        <w:t>遴选代理机构</w:t>
      </w:r>
      <w:r>
        <w:rPr>
          <w:rFonts w:hint="eastAsia" w:ascii="宋体" w:hAnsi="宋体" w:cs="宋体"/>
          <w:color w:val="auto"/>
          <w:highlight w:val="none"/>
        </w:rPr>
        <w:t>应当自</w:t>
      </w:r>
      <w:r>
        <w:rPr>
          <w:rFonts w:hint="eastAsia" w:ascii="宋体" w:hAnsi="宋体" w:cs="宋体"/>
          <w:color w:val="auto"/>
          <w:highlight w:val="none"/>
          <w:lang w:eastAsia="zh-CN"/>
        </w:rPr>
        <w:t>选取供应商</w:t>
      </w:r>
      <w:r>
        <w:rPr>
          <w:rFonts w:hint="eastAsia" w:ascii="宋体" w:hAnsi="宋体" w:cs="宋体"/>
          <w:color w:val="auto"/>
          <w:highlight w:val="none"/>
        </w:rPr>
        <w:t>确定之日起2个工作日内，发出</w:t>
      </w:r>
      <w:r>
        <w:rPr>
          <w:rFonts w:hint="eastAsia" w:ascii="宋体" w:hAnsi="宋体" w:cs="宋体"/>
          <w:color w:val="auto"/>
          <w:highlight w:val="none"/>
          <w:lang w:eastAsia="zh-CN"/>
        </w:rPr>
        <w:t>《</w:t>
      </w:r>
      <w:r>
        <w:rPr>
          <w:rFonts w:hint="eastAsia" w:ascii="宋体" w:hAnsi="宋体" w:cs="宋体"/>
          <w:color w:val="auto"/>
          <w:highlight w:val="none"/>
          <w:lang w:val="en-US" w:eastAsia="zh-CN"/>
        </w:rPr>
        <w:t>遴选结果（选取）</w:t>
      </w:r>
      <w:r>
        <w:rPr>
          <w:rFonts w:hint="eastAsia" w:ascii="宋体" w:hAnsi="宋体" w:cs="宋体"/>
          <w:color w:val="auto"/>
          <w:highlight w:val="none"/>
        </w:rPr>
        <w:t>通知书</w:t>
      </w:r>
      <w:r>
        <w:rPr>
          <w:rFonts w:hint="eastAsia" w:ascii="宋体" w:hAnsi="宋体" w:cs="宋体"/>
          <w:color w:val="auto"/>
          <w:highlight w:val="none"/>
          <w:lang w:eastAsia="zh-CN"/>
        </w:rPr>
        <w:t>》</w:t>
      </w:r>
      <w:r>
        <w:rPr>
          <w:rFonts w:hint="eastAsia" w:ascii="宋体" w:hAnsi="宋体" w:cs="宋体"/>
          <w:color w:val="auto"/>
          <w:highlight w:val="none"/>
        </w:rPr>
        <w:t>，并在原发布公告的媒体上公告成交结果。</w:t>
      </w:r>
    </w:p>
    <w:p>
      <w:pPr>
        <w:spacing w:line="360" w:lineRule="auto"/>
        <w:rPr>
          <w:rFonts w:hint="eastAsia" w:ascii="宋体" w:hAnsi="宋体" w:cs="宋体"/>
          <w:color w:val="auto"/>
          <w:szCs w:val="21"/>
          <w:highlight w:val="none"/>
          <w:lang w:eastAsia="zh-CN"/>
        </w:rPr>
      </w:pPr>
      <w:r>
        <w:rPr>
          <w:rFonts w:hint="eastAsia" w:ascii="宋体" w:hAnsi="宋体" w:cs="宋体"/>
          <w:color w:val="auto"/>
          <w:highlight w:val="none"/>
        </w:rPr>
        <w:t>三、</w:t>
      </w:r>
      <w:r>
        <w:rPr>
          <w:rFonts w:hint="eastAsia" w:ascii="宋体" w:hAnsi="宋体" w:cs="宋体"/>
          <w:color w:val="auto"/>
          <w:highlight w:val="none"/>
          <w:lang w:eastAsia="zh-CN"/>
        </w:rPr>
        <w:t>《</w:t>
      </w:r>
      <w:r>
        <w:rPr>
          <w:rFonts w:hint="eastAsia" w:ascii="宋体" w:hAnsi="宋体" w:cs="宋体"/>
          <w:color w:val="auto"/>
          <w:highlight w:val="none"/>
          <w:lang w:val="en-US" w:eastAsia="zh-CN"/>
        </w:rPr>
        <w:t>遴选结果（选取）</w:t>
      </w:r>
      <w:r>
        <w:rPr>
          <w:rFonts w:hint="eastAsia" w:ascii="宋体" w:hAnsi="宋体" w:cs="宋体"/>
          <w:color w:val="auto"/>
          <w:highlight w:val="none"/>
        </w:rPr>
        <w:t>通知书</w:t>
      </w:r>
      <w:r>
        <w:rPr>
          <w:rFonts w:hint="eastAsia" w:ascii="宋体" w:hAnsi="宋体" w:cs="宋体"/>
          <w:color w:val="auto"/>
          <w:highlight w:val="none"/>
          <w:lang w:eastAsia="zh-CN"/>
        </w:rPr>
        <w:t>》</w:t>
      </w:r>
      <w:r>
        <w:rPr>
          <w:rFonts w:hint="eastAsia" w:ascii="宋体" w:hAnsi="宋体" w:cs="宋体"/>
          <w:color w:val="auto"/>
          <w:highlight w:val="none"/>
        </w:rPr>
        <w:t>发出后，</w:t>
      </w:r>
      <w:r>
        <w:rPr>
          <w:rFonts w:hint="eastAsia" w:ascii="宋体" w:hAnsi="宋体" w:cs="宋体"/>
          <w:color w:val="auto"/>
          <w:highlight w:val="none"/>
          <w:lang w:eastAsia="zh-CN"/>
        </w:rPr>
        <w:t>遴选单位</w:t>
      </w:r>
      <w:r>
        <w:rPr>
          <w:rFonts w:hint="eastAsia" w:ascii="宋体" w:hAnsi="宋体" w:cs="宋体"/>
          <w:color w:val="auto"/>
          <w:highlight w:val="none"/>
        </w:rPr>
        <w:t>不得违法改变成交结果，</w:t>
      </w:r>
      <w:r>
        <w:rPr>
          <w:rFonts w:hint="eastAsia" w:hAnsi="宋体" w:cs="宋体"/>
          <w:color w:val="auto"/>
          <w:highlight w:val="none"/>
          <w:lang w:val="en-US" w:eastAsia="zh-CN"/>
        </w:rPr>
        <w:t>广东政府采购智慧云平台电子卖场选定供应商</w:t>
      </w:r>
      <w:r>
        <w:rPr>
          <w:rFonts w:hint="eastAsia" w:ascii="宋体" w:hAnsi="宋体" w:cs="宋体"/>
          <w:color w:val="auto"/>
          <w:szCs w:val="21"/>
          <w:highlight w:val="none"/>
          <w:lang w:eastAsia="zh-TW"/>
        </w:rPr>
        <w:t>无正当理由</w:t>
      </w:r>
      <w:r>
        <w:rPr>
          <w:rFonts w:hint="eastAsia" w:ascii="宋体" w:hAnsi="宋体" w:cs="宋体"/>
          <w:color w:val="auto"/>
          <w:szCs w:val="21"/>
          <w:highlight w:val="none"/>
          <w:lang w:val="en-US" w:eastAsia="zh-CN"/>
        </w:rPr>
        <w:t>不得拒绝或</w:t>
      </w:r>
      <w:r>
        <w:rPr>
          <w:rFonts w:hint="eastAsia" w:ascii="宋体" w:hAnsi="宋体" w:cs="宋体"/>
          <w:color w:val="auto"/>
          <w:szCs w:val="21"/>
          <w:highlight w:val="none"/>
          <w:lang w:eastAsia="zh-TW"/>
        </w:rPr>
        <w:t>未</w:t>
      </w:r>
      <w:r>
        <w:rPr>
          <w:rFonts w:hint="eastAsia" w:ascii="宋体" w:hAnsi="宋体" w:cs="宋体"/>
          <w:color w:val="auto"/>
          <w:szCs w:val="21"/>
          <w:highlight w:val="none"/>
          <w:lang w:val="en-US" w:eastAsia="zh-CN"/>
        </w:rPr>
        <w:t>按照遴选单位要求</w:t>
      </w:r>
      <w:r>
        <w:rPr>
          <w:rFonts w:hint="eastAsia" w:ascii="宋体" w:hAnsi="宋体" w:cs="宋体"/>
          <w:color w:val="auto"/>
          <w:szCs w:val="21"/>
          <w:highlight w:val="none"/>
          <w:lang w:eastAsia="zh-TW"/>
        </w:rPr>
        <w:t>在</w:t>
      </w:r>
      <w:r>
        <w:rPr>
          <w:rFonts w:hint="eastAsia" w:ascii="宋体" w:hAnsi="宋体" w:cs="宋体"/>
          <w:color w:val="auto"/>
          <w:szCs w:val="21"/>
          <w:highlight w:val="none"/>
          <w:lang w:val="en-US" w:eastAsia="zh-CN"/>
        </w:rPr>
        <w:t>广东政府采购智慧云平台电子卖场依法完成</w:t>
      </w:r>
      <w:r>
        <w:rPr>
          <w:rFonts w:hint="eastAsia" w:ascii="宋体" w:hAnsi="宋体" w:cs="宋体"/>
          <w:color w:val="auto"/>
          <w:szCs w:val="21"/>
          <w:highlight w:val="none"/>
          <w:lang w:eastAsia="zh-TW"/>
        </w:rPr>
        <w:t>合同</w:t>
      </w:r>
      <w:r>
        <w:rPr>
          <w:rFonts w:hint="eastAsia" w:ascii="宋体" w:hAnsi="宋体" w:cs="宋体"/>
          <w:color w:val="auto"/>
          <w:szCs w:val="21"/>
          <w:highlight w:val="none"/>
          <w:lang w:val="en-US" w:eastAsia="zh-CN"/>
        </w:rPr>
        <w:t>签订</w:t>
      </w:r>
      <w:r>
        <w:rPr>
          <w:rFonts w:hint="eastAsia" w:ascii="宋体" w:hAnsi="宋体" w:cs="宋体"/>
          <w:color w:val="auto"/>
          <w:szCs w:val="21"/>
          <w:highlight w:val="none"/>
          <w:lang w:eastAsia="zh-CN"/>
        </w:rPr>
        <w:t>。</w:t>
      </w:r>
    </w:p>
    <w:p>
      <w:pPr>
        <w:spacing w:line="360" w:lineRule="auto"/>
        <w:rPr>
          <w:rFonts w:ascii="宋体" w:hAnsi="宋体" w:cs="宋体"/>
          <w:color w:val="auto"/>
          <w:highlight w:val="none"/>
        </w:rPr>
      </w:pPr>
      <w:r>
        <w:rPr>
          <w:rFonts w:hint="eastAsia" w:ascii="宋体" w:hAnsi="宋体" w:cs="宋体"/>
          <w:color w:val="auto"/>
          <w:highlight w:val="none"/>
        </w:rPr>
        <w:t xml:space="preserve">                              </w:t>
      </w:r>
    </w:p>
    <w:p>
      <w:pPr>
        <w:spacing w:line="360" w:lineRule="auto"/>
        <w:ind w:firstLine="2940" w:firstLineChars="1400"/>
        <w:rPr>
          <w:rFonts w:ascii="宋体" w:hAnsi="宋体" w:cs="宋体"/>
          <w:b/>
          <w:color w:val="auto"/>
          <w:sz w:val="24"/>
          <w:szCs w:val="24"/>
          <w:highlight w:val="none"/>
        </w:rPr>
      </w:pPr>
      <w:r>
        <w:rPr>
          <w:rFonts w:hint="eastAsia" w:ascii="宋体" w:hAnsi="宋体" w:cs="宋体"/>
          <w:color w:val="auto"/>
          <w:highlight w:val="none"/>
        </w:rPr>
        <w:t xml:space="preserve">   </w:t>
      </w:r>
      <w:r>
        <w:rPr>
          <w:rFonts w:hint="eastAsia" w:ascii="宋体" w:hAnsi="宋体" w:cs="宋体"/>
          <w:b/>
          <w:color w:val="auto"/>
          <w:sz w:val="24"/>
          <w:szCs w:val="24"/>
          <w:highlight w:val="none"/>
        </w:rPr>
        <w:t>第四节  落实政府采购政策</w:t>
      </w:r>
    </w:p>
    <w:p>
      <w:pPr>
        <w:spacing w:line="360" w:lineRule="auto"/>
        <w:ind w:firstLine="2940" w:firstLineChars="1400"/>
        <w:rPr>
          <w:rFonts w:ascii="宋体" w:hAnsi="宋体" w:cs="宋体"/>
          <w:color w:val="auto"/>
          <w:highlight w:val="none"/>
        </w:rPr>
      </w:pPr>
    </w:p>
    <w:p>
      <w:pPr>
        <w:widowControl w:val="0"/>
        <w:spacing w:line="360" w:lineRule="auto"/>
        <w:jc w:val="both"/>
        <w:rPr>
          <w:rFonts w:ascii="宋体" w:hAnsi="宋体" w:cs="宋体"/>
          <w:bCs/>
          <w:color w:val="auto"/>
          <w:szCs w:val="21"/>
          <w:highlight w:val="none"/>
        </w:rPr>
      </w:pPr>
      <w:r>
        <w:rPr>
          <w:rFonts w:hint="eastAsia" w:ascii="宋体" w:hAnsi="宋体" w:cs="宋体"/>
          <w:bCs/>
          <w:color w:val="auto"/>
          <w:szCs w:val="21"/>
          <w:highlight w:val="none"/>
        </w:rPr>
        <w:t>【为落实政府采购政策，</w:t>
      </w:r>
      <w:r>
        <w:rPr>
          <w:rFonts w:hint="eastAsia" w:ascii="宋体" w:hAnsi="宋体" w:cs="宋体"/>
          <w:bCs/>
          <w:color w:val="auto"/>
          <w:szCs w:val="21"/>
          <w:highlight w:val="none"/>
          <w:lang w:val="en-US" w:eastAsia="zh-CN"/>
        </w:rPr>
        <w:t>本遴选项目</w:t>
      </w:r>
      <w:r>
        <w:rPr>
          <w:rFonts w:hint="eastAsia" w:ascii="宋体" w:hAnsi="宋体" w:cs="宋体"/>
          <w:bCs/>
          <w:color w:val="auto"/>
          <w:szCs w:val="21"/>
          <w:highlight w:val="none"/>
        </w:rPr>
        <w:t xml:space="preserve">标的需满足的要求，以及供应商须提供的证明材料】 </w:t>
      </w:r>
    </w:p>
    <w:p>
      <w:pPr>
        <w:spacing w:line="360" w:lineRule="auto"/>
        <w:ind w:firstLine="2"/>
        <w:rPr>
          <w:rFonts w:ascii="宋体" w:hAnsi="宋体" w:cs="宋体"/>
          <w:color w:val="auto"/>
          <w:highlight w:val="none"/>
        </w:rPr>
      </w:pPr>
      <w:r>
        <w:rPr>
          <w:b/>
          <w:color w:val="auto"/>
          <w:highlight w:val="none"/>
        </w:rPr>
        <w:t>一、落实《财政部 司法部关于政府采购支持监狱企业发展有关问题的通知》财库〔2014〕68号</w:t>
      </w:r>
    </w:p>
    <w:p>
      <w:pPr>
        <w:spacing w:line="360" w:lineRule="auto"/>
        <w:ind w:firstLine="2"/>
        <w:rPr>
          <w:rFonts w:ascii="宋体" w:hAnsi="宋体" w:cs="宋体"/>
          <w:color w:val="auto"/>
          <w:highlight w:val="none"/>
        </w:rPr>
      </w:pPr>
      <w:r>
        <w:rPr>
          <w:color w:val="auto"/>
          <w:highlight w:val="none"/>
        </w:rPr>
        <w:t>（一）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2"/>
        <w:rPr>
          <w:rFonts w:ascii="宋体" w:hAnsi="宋体" w:cs="宋体"/>
          <w:color w:val="auto"/>
          <w:highlight w:val="none"/>
        </w:rPr>
      </w:pPr>
      <w:r>
        <w:rPr>
          <w:color w:val="auto"/>
          <w:highlight w:val="none"/>
        </w:rPr>
        <w:t>（二）监狱企业投标时，应当提供由省级以上监狱管理局、戒毒管理局(含新疆生产建设兵团)出具的属于监狱企业的证明文件。</w:t>
      </w:r>
    </w:p>
    <w:p>
      <w:pPr>
        <w:spacing w:line="360" w:lineRule="auto"/>
        <w:ind w:firstLine="2"/>
        <w:rPr>
          <w:rFonts w:ascii="宋体" w:hAnsi="宋体" w:cs="宋体"/>
          <w:color w:val="auto"/>
          <w:highlight w:val="none"/>
        </w:rPr>
      </w:pPr>
      <w:r>
        <w:rPr>
          <w:color w:val="auto"/>
          <w:highlight w:val="none"/>
        </w:rPr>
        <w:t>（三）在政府</w:t>
      </w:r>
      <w:r>
        <w:rPr>
          <w:rFonts w:hint="eastAsia"/>
          <w:color w:val="auto"/>
          <w:highlight w:val="none"/>
          <w:lang w:eastAsia="zh-CN"/>
        </w:rPr>
        <w:t>遴选活动</w:t>
      </w:r>
      <w:r>
        <w:rPr>
          <w:color w:val="auto"/>
          <w:highlight w:val="none"/>
        </w:rPr>
        <w:t>中，监狱企业视同小型、微型企业，享受评审中价格扣除政府采购促进中小企业发展的政府采购政策。若监狱企业同时属于小型、微型企业的，评审中价格扣除不再重复享受促进中小企业发展的政府采购政策。</w:t>
      </w:r>
    </w:p>
    <w:p>
      <w:pPr>
        <w:spacing w:line="360" w:lineRule="auto"/>
        <w:ind w:firstLine="2"/>
        <w:rPr>
          <w:rFonts w:ascii="宋体" w:hAnsi="宋体" w:cs="宋体"/>
          <w:color w:val="auto"/>
          <w:highlight w:val="none"/>
        </w:rPr>
      </w:pPr>
      <w:r>
        <w:rPr>
          <w:color w:val="auto"/>
          <w:highlight w:val="none"/>
        </w:rPr>
        <w:t>（四）优惠折扣计算公式：评审价＝核实价－监狱企业产品核实价×10.00%。</w:t>
      </w:r>
    </w:p>
    <w:p>
      <w:pPr>
        <w:spacing w:line="360" w:lineRule="auto"/>
        <w:ind w:firstLine="2"/>
        <w:rPr>
          <w:rFonts w:ascii="宋体" w:hAnsi="宋体" w:cs="宋体"/>
          <w:color w:val="auto"/>
          <w:highlight w:val="none"/>
        </w:rPr>
      </w:pPr>
      <w:r>
        <w:rPr>
          <w:b/>
          <w:color w:val="auto"/>
          <w:highlight w:val="none"/>
        </w:rPr>
        <w:t>二、《三部门联合发布关于促进残疾人就业政府采购政策的通知》（财库〔2017〕141号）</w:t>
      </w:r>
    </w:p>
    <w:p>
      <w:pPr>
        <w:spacing w:line="360" w:lineRule="auto"/>
        <w:ind w:firstLine="2"/>
        <w:rPr>
          <w:rFonts w:ascii="宋体" w:hAnsi="宋体" w:cs="宋体"/>
          <w:color w:val="auto"/>
          <w:highlight w:val="none"/>
        </w:rPr>
      </w:pPr>
      <w:r>
        <w:rPr>
          <w:color w:val="auto"/>
          <w:highlight w:val="none"/>
        </w:rPr>
        <w:t>（一）残疾人福利性单位应当同时满足以下条件：</w:t>
      </w:r>
    </w:p>
    <w:p>
      <w:pPr>
        <w:spacing w:line="360" w:lineRule="auto"/>
        <w:ind w:firstLine="2"/>
        <w:rPr>
          <w:rFonts w:ascii="宋体" w:hAnsi="宋体" w:cs="宋体"/>
          <w:color w:val="auto"/>
          <w:highlight w:val="none"/>
        </w:rPr>
      </w:pPr>
      <w:r>
        <w:rPr>
          <w:color w:val="auto"/>
          <w:highlight w:val="none"/>
        </w:rPr>
        <w:t>1、安置的残疾人占本单位在职职工人数的比例不低于25%（含25%），并且安置的残疾人人数不少于10人（含10人）；</w:t>
      </w:r>
    </w:p>
    <w:p>
      <w:pPr>
        <w:spacing w:line="360" w:lineRule="auto"/>
        <w:ind w:firstLine="2"/>
        <w:rPr>
          <w:rFonts w:ascii="宋体" w:hAnsi="宋体" w:cs="宋体"/>
          <w:color w:val="auto"/>
          <w:highlight w:val="none"/>
        </w:rPr>
      </w:pPr>
      <w:r>
        <w:rPr>
          <w:color w:val="auto"/>
          <w:highlight w:val="none"/>
        </w:rPr>
        <w:t>2、依法与安置的每位残疾人签订了一年以上（含一年）的劳动合同或服务协议；</w:t>
      </w:r>
    </w:p>
    <w:p>
      <w:pPr>
        <w:spacing w:line="360" w:lineRule="auto"/>
        <w:ind w:firstLine="2"/>
        <w:rPr>
          <w:rFonts w:ascii="宋体" w:hAnsi="宋体" w:cs="宋体"/>
          <w:color w:val="auto"/>
          <w:highlight w:val="none"/>
        </w:rPr>
      </w:pPr>
      <w:r>
        <w:rPr>
          <w:color w:val="auto"/>
          <w:highlight w:val="none"/>
        </w:rPr>
        <w:t>3、为安置的每位残疾人按月足额缴纳了基本养老保险、基本医疗保险、失业保险、工伤保险和生育保险等社会保险费；</w:t>
      </w:r>
    </w:p>
    <w:p>
      <w:pPr>
        <w:spacing w:line="360" w:lineRule="auto"/>
        <w:ind w:firstLine="2"/>
        <w:rPr>
          <w:rFonts w:ascii="宋体" w:hAnsi="宋体" w:cs="宋体"/>
          <w:color w:val="auto"/>
          <w:highlight w:val="none"/>
        </w:rPr>
      </w:pPr>
      <w:r>
        <w:rPr>
          <w:color w:val="auto"/>
          <w:highlight w:val="none"/>
        </w:rPr>
        <w:t>4、通过银行等金融机构向安置的每位残疾人，按月支付了不低于单位所在区县适用的经省级人民政府批准的月最低工资标准的工资；</w:t>
      </w:r>
    </w:p>
    <w:p>
      <w:pPr>
        <w:spacing w:line="360" w:lineRule="auto"/>
        <w:ind w:firstLine="2"/>
        <w:rPr>
          <w:rFonts w:ascii="宋体" w:hAnsi="宋体" w:cs="宋体"/>
          <w:color w:val="auto"/>
          <w:highlight w:val="none"/>
        </w:rPr>
      </w:pPr>
      <w:r>
        <w:rPr>
          <w:color w:val="auto"/>
          <w:highlight w:val="none"/>
        </w:rPr>
        <w:t>5、提供本单位制造的货物、承担的工程或者服务（以下简称产品），或者提供其他残疾人福利性单位制造的货物（不包括使用非残疾人福利性单位注册商标的货物）。</w:t>
      </w:r>
    </w:p>
    <w:p>
      <w:pPr>
        <w:spacing w:line="360" w:lineRule="auto"/>
        <w:ind w:firstLine="2"/>
        <w:rPr>
          <w:rFonts w:ascii="宋体" w:hAnsi="宋体" w:cs="宋体"/>
          <w:color w:val="auto"/>
          <w:highlight w:val="none"/>
        </w:rPr>
      </w:pPr>
      <w:r>
        <w:rPr>
          <w:color w:val="auto"/>
          <w:highlight w:val="none"/>
        </w:rPr>
        <w:t>（二）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360" w:lineRule="auto"/>
        <w:ind w:firstLine="2"/>
        <w:rPr>
          <w:rFonts w:ascii="宋体" w:hAnsi="宋体" w:cs="宋体"/>
          <w:color w:val="auto"/>
          <w:highlight w:val="none"/>
        </w:rPr>
      </w:pPr>
      <w:r>
        <w:rPr>
          <w:color w:val="auto"/>
          <w:highlight w:val="none"/>
        </w:rPr>
        <w:t>（三）符合条件的残疾人福利性单位在参加政府采购活动时，应当提供《残疾人福利性单位声明函》（见响应文件格式），并对声明的真实性负责。中标、</w:t>
      </w:r>
      <w:r>
        <w:rPr>
          <w:rFonts w:hint="eastAsia"/>
          <w:color w:val="auto"/>
          <w:highlight w:val="none"/>
          <w:lang w:eastAsia="zh-CN"/>
        </w:rPr>
        <w:t>选取供应商</w:t>
      </w:r>
      <w:r>
        <w:rPr>
          <w:color w:val="auto"/>
          <w:highlight w:val="none"/>
        </w:rPr>
        <w:t>为残疾人福利性单位的，</w:t>
      </w:r>
      <w:r>
        <w:rPr>
          <w:rFonts w:hint="eastAsia"/>
          <w:color w:val="auto"/>
          <w:highlight w:val="none"/>
          <w:lang w:eastAsia="zh-CN"/>
        </w:rPr>
        <w:t>遴选代理机构</w:t>
      </w:r>
      <w:r>
        <w:rPr>
          <w:color w:val="auto"/>
          <w:highlight w:val="none"/>
        </w:rPr>
        <w:t>将随中标、成交结果同时公告其《残疾人福利性单位声明函》，接受社会监督。供应商提供的《残疾人福利性单位声明函》与事实不符的，依照《政府采购法》第七十七条第一款的规定追究法律责任。</w:t>
      </w:r>
    </w:p>
    <w:p>
      <w:pPr>
        <w:spacing w:line="360" w:lineRule="auto"/>
        <w:ind w:firstLine="2"/>
        <w:rPr>
          <w:rFonts w:ascii="宋体" w:hAnsi="宋体" w:cs="宋体"/>
          <w:color w:val="auto"/>
          <w:highlight w:val="none"/>
        </w:rPr>
      </w:pPr>
      <w:r>
        <w:rPr>
          <w:color w:val="auto"/>
          <w:highlight w:val="none"/>
        </w:rPr>
        <w:t>（四）在政府采购活动中，残疾人福利性单位企业视同小型、微型企业，享受评审中价格扣除政府采购促进中小企业发展的政府采购政策。残疾人福利性单位属于小型、微型企业的，评审中价格扣除不再重复享受促进中小企业发展的政府采购政策。</w:t>
      </w:r>
    </w:p>
    <w:p>
      <w:pPr>
        <w:spacing w:line="360" w:lineRule="auto"/>
        <w:ind w:firstLine="2"/>
        <w:rPr>
          <w:rFonts w:ascii="宋体" w:hAnsi="宋体" w:cs="宋体"/>
          <w:color w:val="auto"/>
          <w:highlight w:val="none"/>
        </w:rPr>
      </w:pPr>
      <w:r>
        <w:rPr>
          <w:color w:val="auto"/>
          <w:highlight w:val="none"/>
        </w:rPr>
        <w:t>（五）优惠折扣计算公式：评审价＝核实价－残疾人福利性单位产品核实价×10.00%。</w:t>
      </w:r>
    </w:p>
    <w:p>
      <w:pPr>
        <w:spacing w:line="360" w:lineRule="auto"/>
        <w:ind w:firstLine="2"/>
        <w:rPr>
          <w:rFonts w:ascii="宋体" w:hAnsi="宋体" w:cs="宋体"/>
          <w:color w:val="auto"/>
          <w:highlight w:val="none"/>
        </w:rPr>
      </w:pPr>
      <w:r>
        <w:rPr>
          <w:b/>
          <w:color w:val="auto"/>
          <w:highlight w:val="none"/>
        </w:rPr>
        <w:t>三、《政府采购促进中小企业发展管理办法》（财库[2020]46号）</w:t>
      </w:r>
    </w:p>
    <w:p>
      <w:pPr>
        <w:spacing w:line="360" w:lineRule="auto"/>
        <w:ind w:firstLine="2"/>
        <w:rPr>
          <w:rFonts w:ascii="宋体" w:hAnsi="宋体" w:cs="宋体"/>
          <w:color w:val="auto"/>
          <w:highlight w:val="none"/>
        </w:rPr>
      </w:pPr>
      <w:r>
        <w:rPr>
          <w:color w:val="auto"/>
          <w:highlight w:val="none"/>
        </w:rPr>
        <w:t>（一）本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pPr>
        <w:spacing w:line="360" w:lineRule="auto"/>
        <w:ind w:firstLine="2"/>
        <w:rPr>
          <w:rFonts w:ascii="宋体" w:hAnsi="宋体" w:cs="宋体"/>
          <w:color w:val="auto"/>
          <w:highlight w:val="none"/>
        </w:rPr>
      </w:pPr>
      <w:r>
        <w:rPr>
          <w:color w:val="auto"/>
          <w:highlight w:val="none"/>
        </w:rPr>
        <w:t>（二）在政府采购活动中，供应商提供的货物、工程或者服务符合下列情形的，享受本办法规定的中小企业扶持政策：1.在货物</w:t>
      </w:r>
      <w:r>
        <w:rPr>
          <w:rFonts w:hint="eastAsia"/>
          <w:color w:val="auto"/>
          <w:highlight w:val="none"/>
          <w:lang w:eastAsia="zh-CN"/>
        </w:rPr>
        <w:t>遴选项目</w:t>
      </w:r>
      <w:r>
        <w:rPr>
          <w:color w:val="auto"/>
          <w:highlight w:val="none"/>
        </w:rPr>
        <w:t>中，货物由中小企业制造，即货物由中小企业生产且使用该中小企业商号或者注册商标；2.在工程</w:t>
      </w:r>
      <w:r>
        <w:rPr>
          <w:rFonts w:hint="eastAsia"/>
          <w:color w:val="auto"/>
          <w:highlight w:val="none"/>
          <w:lang w:eastAsia="zh-CN"/>
        </w:rPr>
        <w:t>遴选项目</w:t>
      </w:r>
      <w:r>
        <w:rPr>
          <w:color w:val="auto"/>
          <w:highlight w:val="none"/>
        </w:rPr>
        <w:t>中，工程由中小企业承建，即工程施工单位为中小企业；3.在服务</w:t>
      </w:r>
      <w:r>
        <w:rPr>
          <w:rFonts w:hint="eastAsia"/>
          <w:color w:val="auto"/>
          <w:highlight w:val="none"/>
          <w:lang w:eastAsia="zh-CN"/>
        </w:rPr>
        <w:t>遴选项目</w:t>
      </w:r>
      <w:r>
        <w:rPr>
          <w:color w:val="auto"/>
          <w:highlight w:val="none"/>
        </w:rPr>
        <w:t>中，服务由中小企业承接，即提供服务的人员为中小企业依照《中华人民共和国劳动合同法》订立劳动合同的从业人员。4.在货物</w:t>
      </w:r>
      <w:r>
        <w:rPr>
          <w:rFonts w:hint="eastAsia"/>
          <w:color w:val="auto"/>
          <w:highlight w:val="none"/>
          <w:lang w:eastAsia="zh-CN"/>
        </w:rPr>
        <w:t>遴选项目</w:t>
      </w:r>
      <w:r>
        <w:rPr>
          <w:color w:val="auto"/>
          <w:highlight w:val="none"/>
        </w:rPr>
        <w:t>中，供应商提供的货物既有中小企业制造货物，也有大型企业制造货物的，不享受本办法规定的中小企业扶持政策。5.以联合体形式参加政府采购活动，联合体各方均为中小企业的，联合体视同中小企业。其中，联合体各方均为小微企业的，联合体视同小微企业。中小企业划分标准以《工业和信息化部、国家统计局、国家发展和改革委员会、财政部关于印发中小企业划型标准规定的通知》（工信部联企业[2011]300号）规定的划分标准为准。</w:t>
      </w:r>
    </w:p>
    <w:p>
      <w:pPr>
        <w:spacing w:line="360" w:lineRule="auto"/>
        <w:ind w:firstLine="2"/>
        <w:rPr>
          <w:rFonts w:ascii="宋体" w:hAnsi="宋体" w:cs="宋体"/>
          <w:color w:val="auto"/>
          <w:highlight w:val="none"/>
        </w:rPr>
      </w:pPr>
      <w:r>
        <w:rPr>
          <w:color w:val="auto"/>
          <w:highlight w:val="none"/>
        </w:rPr>
        <w:t>（三）对小型和微型企业产品的价格给予10.00%的扣除，用扣除后的价格参与评审。</w:t>
      </w:r>
    </w:p>
    <w:p>
      <w:pPr>
        <w:spacing w:line="360" w:lineRule="auto"/>
        <w:ind w:firstLine="2"/>
        <w:rPr>
          <w:rFonts w:ascii="宋体" w:hAnsi="宋体" w:cs="宋体"/>
          <w:color w:val="auto"/>
          <w:highlight w:val="none"/>
        </w:rPr>
      </w:pPr>
      <w:r>
        <w:rPr>
          <w:color w:val="auto"/>
          <w:highlight w:val="none"/>
        </w:rPr>
        <w:t>（四）参加政府采购活动的中小企业应当提供《中小企业声明函》否则不得享受相关中小企业扶持政策。任何单位和个人不得要求供应商提供《中小企业声明函》之外的中小企业身份证明文件。（格式见第五部分中第四章投标报价规定的中小企业声明函格式）。</w:t>
      </w:r>
    </w:p>
    <w:p>
      <w:pPr>
        <w:spacing w:line="360" w:lineRule="auto"/>
        <w:ind w:firstLine="2"/>
        <w:rPr>
          <w:rFonts w:ascii="宋体" w:hAnsi="宋体" w:cs="宋体"/>
          <w:color w:val="auto"/>
          <w:highlight w:val="none"/>
        </w:rPr>
      </w:pPr>
      <w:r>
        <w:rPr>
          <w:color w:val="auto"/>
          <w:highlight w:val="none"/>
        </w:rPr>
        <w:t>（五）优惠折扣计算公式：评审价＝核实价－小微企业产品核实价×10.00%。</w:t>
      </w:r>
    </w:p>
    <w:p>
      <w:pPr>
        <w:spacing w:line="360" w:lineRule="auto"/>
        <w:rPr>
          <w:rFonts w:ascii="宋体" w:hAnsi="宋体" w:cs="宋体"/>
          <w:color w:val="auto"/>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第五章 合同签订、履约和验收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一、签订</w:t>
      </w:r>
    </w:p>
    <w:p>
      <w:pPr>
        <w:spacing w:line="360" w:lineRule="auto"/>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和</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之间的权利和义务，应当按照平等、自愿的原则以合同方式约定。本</w:t>
      </w:r>
      <w:r>
        <w:rPr>
          <w:rFonts w:hint="eastAsia" w:ascii="宋体" w:hAnsi="宋体" w:cs="宋体"/>
          <w:color w:val="auto"/>
          <w:szCs w:val="21"/>
          <w:highlight w:val="none"/>
          <w:lang w:eastAsia="zh-CN"/>
        </w:rPr>
        <w:t>遴选项目</w:t>
      </w:r>
      <w:r>
        <w:rPr>
          <w:rFonts w:hint="eastAsia" w:ascii="宋体" w:hAnsi="宋体" w:cs="宋体"/>
          <w:color w:val="auto"/>
          <w:szCs w:val="21"/>
          <w:highlight w:val="none"/>
        </w:rPr>
        <w:t>合同的签订、履行、违约责任和解决争议的方法等适用</w:t>
      </w:r>
      <w:r>
        <w:rPr>
          <w:rFonts w:hint="eastAsia" w:ascii="宋体" w:hAnsi="宋体" w:cs="宋体"/>
          <w:color w:val="auto"/>
          <w:szCs w:val="21"/>
          <w:highlight w:val="none"/>
          <w:lang w:eastAsia="zh-CN"/>
        </w:rPr>
        <w:t>《中华人民共和国民法典（合同编）》</w:t>
      </w:r>
      <w:r>
        <w:rPr>
          <w:rFonts w:hint="eastAsia" w:ascii="宋体" w:hAnsi="宋体" w:cs="宋体"/>
          <w:color w:val="auto"/>
          <w:szCs w:val="21"/>
          <w:highlight w:val="none"/>
        </w:rPr>
        <w:t>。</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与</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应当根据合同的约定依法履行合同义务。</w:t>
      </w:r>
    </w:p>
    <w:p>
      <w:pPr>
        <w:spacing w:line="360" w:lineRule="auto"/>
        <w:rPr>
          <w:rFonts w:ascii="宋体" w:hAnsi="宋体" w:cs="宋体"/>
          <w:color w:val="auto"/>
          <w:szCs w:val="21"/>
          <w:highlight w:val="none"/>
        </w:rPr>
      </w:pPr>
      <w:r>
        <w:rPr>
          <w:rFonts w:hint="eastAsia" w:ascii="宋体" w:hAnsi="宋体" w:cs="宋体"/>
          <w:color w:val="auto"/>
          <w:szCs w:val="21"/>
          <w:highlight w:val="none"/>
        </w:rPr>
        <w:t>2、合同应当包括</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与</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的名称和住所、标的、数量、质量、价款或者报酬、履行期限及地点和方式、验收要求、违约责任、解决争议的方式等内容。</w:t>
      </w:r>
    </w:p>
    <w:p>
      <w:pPr>
        <w:spacing w:line="360" w:lineRule="auto"/>
        <w:rPr>
          <w:rFonts w:hint="eastAsia" w:ascii="宋体" w:hAnsi="宋体" w:cs="宋体"/>
          <w:color w:val="auto"/>
          <w:szCs w:val="21"/>
          <w:highlight w:val="none"/>
          <w:lang w:eastAsia="zh-CN"/>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与</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lang w:eastAsia="zh-TW"/>
        </w:rPr>
        <w:t>应当自</w:t>
      </w:r>
      <w:r>
        <w:rPr>
          <w:rFonts w:hint="eastAsia" w:ascii="宋体" w:hAnsi="宋体" w:cs="宋体"/>
          <w:color w:val="auto"/>
          <w:highlight w:val="none"/>
          <w:lang w:eastAsia="zh-CN"/>
        </w:rPr>
        <w:t>《</w:t>
      </w:r>
      <w:r>
        <w:rPr>
          <w:rFonts w:hint="eastAsia" w:ascii="宋体" w:hAnsi="宋体" w:cs="宋体"/>
          <w:color w:val="auto"/>
          <w:highlight w:val="none"/>
          <w:lang w:val="en-US" w:eastAsia="zh-CN"/>
        </w:rPr>
        <w:t>遴选结果（选取）</w:t>
      </w:r>
      <w:r>
        <w:rPr>
          <w:rFonts w:hint="eastAsia" w:ascii="宋体" w:hAnsi="宋体" w:cs="宋体"/>
          <w:color w:val="auto"/>
          <w:highlight w:val="none"/>
        </w:rPr>
        <w:t>通知书</w:t>
      </w:r>
      <w:r>
        <w:rPr>
          <w:rFonts w:hint="eastAsia" w:ascii="宋体" w:hAnsi="宋体" w:cs="宋体"/>
          <w:color w:val="auto"/>
          <w:highlight w:val="none"/>
          <w:lang w:eastAsia="zh-CN"/>
        </w:rPr>
        <w:t>》</w:t>
      </w:r>
      <w:r>
        <w:rPr>
          <w:rFonts w:hint="eastAsia" w:ascii="宋体" w:hAnsi="宋体" w:cs="宋体"/>
          <w:color w:val="auto"/>
          <w:szCs w:val="21"/>
          <w:highlight w:val="none"/>
          <w:lang w:eastAsia="zh-TW"/>
        </w:rPr>
        <w:t>发出之日起</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lang w:eastAsia="zh-TW"/>
        </w:rPr>
        <w:t>日内，按照</w:t>
      </w:r>
      <w:r>
        <w:rPr>
          <w:rFonts w:hint="eastAsia" w:ascii="宋体" w:hAnsi="宋体" w:cs="宋体"/>
          <w:color w:val="auto"/>
          <w:szCs w:val="21"/>
          <w:highlight w:val="none"/>
          <w:lang w:val="en-US" w:eastAsia="zh-CN"/>
        </w:rPr>
        <w:t>遴选单位在广东政府采购智慧云平台电子卖场依法完成</w:t>
      </w:r>
      <w:r>
        <w:rPr>
          <w:rFonts w:hint="eastAsia" w:ascii="宋体" w:hAnsi="宋体" w:cs="宋体"/>
          <w:color w:val="auto"/>
          <w:szCs w:val="21"/>
          <w:highlight w:val="none"/>
          <w:lang w:eastAsia="zh-CN"/>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4、合同自签订之日起七</w:t>
      </w:r>
      <w:r>
        <w:rPr>
          <w:rFonts w:hint="eastAsia" w:ascii="宋体" w:hAnsi="宋体" w:cs="宋体"/>
          <w:color w:val="auto"/>
          <w:szCs w:val="21"/>
          <w:highlight w:val="none"/>
          <w:lang w:eastAsia="zh-TW"/>
        </w:rPr>
        <w:t>个工作日内，</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应</w:t>
      </w:r>
      <w:r>
        <w:rPr>
          <w:rFonts w:hint="eastAsia" w:ascii="宋体" w:hAnsi="宋体" w:cs="宋体"/>
          <w:color w:val="auto"/>
          <w:szCs w:val="21"/>
          <w:highlight w:val="none"/>
        </w:rPr>
        <w:t>当</w:t>
      </w:r>
      <w:r>
        <w:rPr>
          <w:rFonts w:hint="eastAsia" w:ascii="宋体" w:hAnsi="宋体" w:cs="宋体"/>
          <w:color w:val="auto"/>
          <w:szCs w:val="21"/>
          <w:highlight w:val="none"/>
          <w:lang w:eastAsia="zh-TW"/>
        </w:rPr>
        <w:t>将合同副本报</w:t>
      </w:r>
      <w:r>
        <w:rPr>
          <w:rFonts w:hint="eastAsia" w:ascii="宋体" w:hAnsi="宋体" w:cs="宋体"/>
          <w:color w:val="auto"/>
          <w:szCs w:val="21"/>
          <w:highlight w:val="none"/>
        </w:rPr>
        <w:t>本项目规定的</w:t>
      </w:r>
      <w:r>
        <w:rPr>
          <w:rFonts w:hint="eastAsia" w:ascii="宋体" w:hAnsi="宋体" w:cs="宋体"/>
          <w:color w:val="auto"/>
          <w:szCs w:val="21"/>
          <w:highlight w:val="none"/>
          <w:lang w:eastAsia="zh-TW"/>
        </w:rPr>
        <w:t>采购监督管理部门备案</w:t>
      </w:r>
      <w:r>
        <w:rPr>
          <w:rFonts w:hint="eastAsia" w:ascii="宋体" w:hAnsi="宋体" w:cs="宋体"/>
          <w:color w:val="auto"/>
          <w:szCs w:val="21"/>
          <w:highlight w:val="none"/>
        </w:rPr>
        <w:t>和有关部门备案。</w:t>
      </w: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拒绝与</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签订合同的，</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可以按照</w:t>
      </w:r>
      <w:r>
        <w:rPr>
          <w:rFonts w:hint="eastAsia" w:ascii="宋体" w:hAnsi="宋体" w:cs="宋体"/>
          <w:color w:val="auto"/>
          <w:szCs w:val="21"/>
          <w:highlight w:val="none"/>
          <w:lang w:eastAsia="zh-CN"/>
        </w:rPr>
        <w:t>遴选评审报告</w:t>
      </w:r>
      <w:r>
        <w:rPr>
          <w:rFonts w:hint="eastAsia" w:ascii="宋体" w:hAnsi="宋体" w:cs="宋体"/>
          <w:color w:val="auto"/>
          <w:szCs w:val="21"/>
          <w:highlight w:val="none"/>
        </w:rPr>
        <w:t>推荐的</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候选人名单排序，确定下一候选人为</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，也可以重新开展</w:t>
      </w:r>
      <w:r>
        <w:rPr>
          <w:rFonts w:hint="eastAsia" w:ascii="宋体" w:hAnsi="宋体" w:cs="宋体"/>
          <w:color w:val="auto"/>
          <w:szCs w:val="21"/>
          <w:highlight w:val="none"/>
          <w:lang w:eastAsia="zh-CN"/>
        </w:rPr>
        <w:t>遴选活动</w:t>
      </w:r>
      <w:r>
        <w:rPr>
          <w:rFonts w:hint="eastAsia" w:ascii="宋体" w:hAnsi="宋体" w:cs="宋体"/>
          <w:color w:val="auto"/>
          <w:szCs w:val="21"/>
          <w:highlight w:val="none"/>
        </w:rPr>
        <w:t>。</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二、履行</w:t>
      </w:r>
    </w:p>
    <w:p>
      <w:pPr>
        <w:spacing w:line="360" w:lineRule="auto"/>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在广东政府采购智慧云平台电子卖场完成</w:t>
      </w:r>
      <w:r>
        <w:rPr>
          <w:rFonts w:hint="eastAsia" w:ascii="宋体" w:hAnsi="宋体" w:cs="宋体"/>
          <w:color w:val="auto"/>
          <w:szCs w:val="21"/>
          <w:highlight w:val="none"/>
          <w:lang w:val="en-US" w:eastAsia="zh-TW"/>
        </w:rPr>
        <w:t>合</w:t>
      </w:r>
      <w:r>
        <w:rPr>
          <w:rFonts w:hint="eastAsia" w:ascii="宋体" w:hAnsi="宋体" w:cs="宋体"/>
          <w:color w:val="auto"/>
          <w:szCs w:val="21"/>
          <w:highlight w:val="none"/>
          <w:lang w:eastAsia="zh-TW"/>
        </w:rPr>
        <w:t>同</w:t>
      </w:r>
      <w:r>
        <w:rPr>
          <w:rFonts w:hint="eastAsia" w:ascii="宋体" w:hAnsi="宋体" w:cs="宋体"/>
          <w:color w:val="auto"/>
          <w:szCs w:val="21"/>
          <w:highlight w:val="none"/>
          <w:lang w:val="en-US" w:eastAsia="zh-CN"/>
        </w:rPr>
        <w:t>签订</w:t>
      </w:r>
      <w:r>
        <w:rPr>
          <w:rFonts w:hint="eastAsia" w:ascii="宋体" w:hAnsi="宋体" w:cs="宋体"/>
          <w:color w:val="auto"/>
          <w:szCs w:val="21"/>
          <w:highlight w:val="none"/>
          <w:lang w:eastAsia="zh-TW"/>
        </w:rPr>
        <w:t>后，合同</w:t>
      </w:r>
      <w:r>
        <w:rPr>
          <w:rFonts w:hint="eastAsia" w:ascii="宋体" w:hAnsi="宋体" w:cs="宋体"/>
          <w:color w:val="auto"/>
          <w:szCs w:val="21"/>
          <w:highlight w:val="none"/>
        </w:rPr>
        <w:t>的双方当事人</w:t>
      </w:r>
      <w:r>
        <w:rPr>
          <w:rFonts w:hint="eastAsia" w:ascii="宋体" w:hAnsi="宋体" w:cs="宋体"/>
          <w:color w:val="auto"/>
          <w:szCs w:val="21"/>
          <w:highlight w:val="none"/>
          <w:lang w:eastAsia="zh-TW"/>
        </w:rPr>
        <w:t>不得擅自变更、中止或者终止合同。合同</w:t>
      </w:r>
      <w:r>
        <w:rPr>
          <w:rFonts w:hint="eastAsia" w:ascii="宋体" w:hAnsi="宋体" w:cs="宋体"/>
          <w:color w:val="auto"/>
          <w:szCs w:val="21"/>
          <w:highlight w:val="none"/>
        </w:rPr>
        <w:t>继续履行将损害国家利益和社会公共利益或其他依法</w:t>
      </w:r>
      <w:r>
        <w:rPr>
          <w:rFonts w:hint="eastAsia" w:ascii="宋体" w:hAnsi="宋体" w:cs="宋体"/>
          <w:color w:val="auto"/>
          <w:szCs w:val="21"/>
          <w:highlight w:val="none"/>
          <w:lang w:eastAsia="zh-TW"/>
        </w:rPr>
        <w:t>需要变更</w:t>
      </w:r>
      <w:r>
        <w:rPr>
          <w:rFonts w:hint="eastAsia" w:ascii="宋体" w:hAnsi="宋体" w:cs="宋体"/>
          <w:color w:val="auto"/>
          <w:szCs w:val="21"/>
          <w:highlight w:val="none"/>
        </w:rPr>
        <w:t>情形</w:t>
      </w:r>
      <w:r>
        <w:rPr>
          <w:rFonts w:hint="eastAsia" w:ascii="宋体" w:hAnsi="宋体" w:cs="宋体"/>
          <w:color w:val="auto"/>
          <w:szCs w:val="21"/>
          <w:highlight w:val="none"/>
          <w:lang w:eastAsia="zh-TW"/>
        </w:rPr>
        <w:t>的，</w:t>
      </w:r>
      <w:r>
        <w:rPr>
          <w:rFonts w:hint="eastAsia" w:ascii="宋体" w:hAnsi="宋体" w:cs="宋体"/>
          <w:color w:val="auto"/>
          <w:szCs w:val="21"/>
          <w:highlight w:val="none"/>
        </w:rPr>
        <w:t>双方当事人应当变更、</w:t>
      </w:r>
      <w:r>
        <w:rPr>
          <w:rFonts w:hint="eastAsia" w:ascii="宋体" w:hAnsi="宋体" w:cs="宋体"/>
          <w:color w:val="auto"/>
          <w:szCs w:val="21"/>
          <w:highlight w:val="none"/>
          <w:lang w:val="en-US" w:eastAsia="zh-CN"/>
        </w:rPr>
        <w:t>中</w:t>
      </w:r>
      <w:r>
        <w:rPr>
          <w:rFonts w:hint="eastAsia" w:ascii="宋体" w:hAnsi="宋体" w:cs="宋体"/>
          <w:color w:val="auto"/>
          <w:szCs w:val="21"/>
          <w:highlight w:val="none"/>
        </w:rPr>
        <w:t>止或者终止合同。</w:t>
      </w:r>
    </w:p>
    <w:p>
      <w:pPr>
        <w:spacing w:line="360" w:lineRule="auto"/>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依法变更采购合同的，</w:t>
      </w:r>
      <w:r>
        <w:rPr>
          <w:rFonts w:hint="eastAsia" w:ascii="宋体" w:hAnsi="宋体" w:cs="宋体"/>
          <w:color w:val="auto"/>
          <w:szCs w:val="21"/>
          <w:highlight w:val="none"/>
          <w:lang w:eastAsia="zh-TW"/>
        </w:rPr>
        <w:t>应将有关合同变更</w:t>
      </w:r>
      <w:r>
        <w:rPr>
          <w:rFonts w:hint="eastAsia" w:ascii="宋体" w:hAnsi="宋体" w:cs="宋体"/>
          <w:color w:val="auto"/>
          <w:szCs w:val="21"/>
          <w:highlight w:val="none"/>
        </w:rPr>
        <w:t>的</w:t>
      </w:r>
      <w:r>
        <w:rPr>
          <w:rFonts w:hint="eastAsia" w:ascii="宋体" w:hAnsi="宋体" w:cs="宋体"/>
          <w:color w:val="auto"/>
          <w:szCs w:val="21"/>
          <w:highlight w:val="none"/>
          <w:lang w:eastAsia="zh-TW"/>
        </w:rPr>
        <w:t>内容以书面形式报</w:t>
      </w:r>
      <w:r>
        <w:rPr>
          <w:rFonts w:hint="eastAsia" w:ascii="宋体" w:hAnsi="宋体" w:cs="宋体"/>
          <w:color w:val="auto"/>
          <w:szCs w:val="21"/>
          <w:highlight w:val="none"/>
        </w:rPr>
        <w:t>本项目规定的</w:t>
      </w:r>
      <w:r>
        <w:rPr>
          <w:rFonts w:hint="eastAsia" w:ascii="宋体" w:hAnsi="宋体" w:cs="宋体"/>
          <w:color w:val="auto"/>
          <w:szCs w:val="21"/>
          <w:highlight w:val="none"/>
          <w:lang w:eastAsia="zh-TW"/>
        </w:rPr>
        <w:t>监督管理部门备案；因特殊情况需要中止或终止合同的，</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应将中止或终止合同的理由以及相应措施，以书面形式报</w:t>
      </w:r>
      <w:r>
        <w:rPr>
          <w:rFonts w:hint="eastAsia" w:ascii="宋体" w:hAnsi="宋体" w:cs="宋体"/>
          <w:color w:val="auto"/>
          <w:szCs w:val="21"/>
          <w:highlight w:val="none"/>
          <w:lang w:val="en-US" w:eastAsia="zh-CN"/>
        </w:rPr>
        <w:t>本项目规定的</w:t>
      </w:r>
      <w:r>
        <w:rPr>
          <w:rFonts w:hint="eastAsia" w:ascii="宋体" w:hAnsi="宋体" w:cs="宋体"/>
          <w:color w:val="auto"/>
          <w:szCs w:val="21"/>
          <w:highlight w:val="none"/>
          <w:lang w:eastAsia="zh-TW"/>
        </w:rPr>
        <w:t>采购监督管理部门备案</w:t>
      </w:r>
      <w:r>
        <w:rPr>
          <w:rFonts w:hint="eastAsia" w:ascii="宋体" w:hAnsi="宋体" w:cs="宋体"/>
          <w:color w:val="auto"/>
          <w:szCs w:val="21"/>
          <w:highlight w:val="none"/>
        </w:rPr>
        <w:t>。有过错的一方应当承担赔偿责任，双方都有过错的，各自承担相应的责任。</w:t>
      </w:r>
    </w:p>
    <w:p>
      <w:pPr>
        <w:spacing w:line="360" w:lineRule="auto"/>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TW"/>
        </w:rPr>
        <w:t>合同履行中，</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需追加与合同标的相同的货物、工程或者服务的，在不改变合同其他条款的前提下，可以与</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lang w:eastAsia="zh-TW"/>
        </w:rPr>
        <w:t>签订补充合同，但所补充合同的金额不得超过原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金额的百分之十。签订的补充合同必须按规定备案。</w:t>
      </w:r>
    </w:p>
    <w:p>
      <w:pPr>
        <w:spacing w:line="360" w:lineRule="auto"/>
        <w:rPr>
          <w:rFonts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应当按照合同规定，及时向</w:t>
      </w:r>
      <w:r>
        <w:rPr>
          <w:rFonts w:hint="eastAsia" w:ascii="宋体" w:hAnsi="宋体" w:cs="宋体"/>
          <w:color w:val="auto"/>
          <w:szCs w:val="21"/>
          <w:highlight w:val="none"/>
          <w:lang w:val="en-US" w:eastAsia="zh-CN"/>
        </w:rPr>
        <w:t>广东政府采购智慧云平台电子卖场选取供应商</w:t>
      </w:r>
      <w:r>
        <w:rPr>
          <w:rFonts w:hint="eastAsia" w:ascii="宋体" w:hAnsi="宋体" w:cs="宋体"/>
          <w:color w:val="auto"/>
          <w:szCs w:val="21"/>
          <w:highlight w:val="none"/>
        </w:rPr>
        <w:t>支付</w:t>
      </w:r>
      <w:r>
        <w:rPr>
          <w:rFonts w:hint="eastAsia" w:ascii="宋体" w:hAnsi="宋体" w:cs="宋体"/>
          <w:color w:val="auto"/>
          <w:szCs w:val="21"/>
          <w:highlight w:val="none"/>
          <w:lang w:val="en-US" w:eastAsia="zh-CN"/>
        </w:rPr>
        <w:t>合同</w:t>
      </w:r>
      <w:r>
        <w:rPr>
          <w:rFonts w:hint="eastAsia" w:ascii="宋体" w:hAnsi="宋体" w:cs="宋体"/>
          <w:color w:val="auto"/>
          <w:szCs w:val="21"/>
          <w:highlight w:val="none"/>
        </w:rPr>
        <w:t>资金。</w:t>
      </w:r>
      <w:r>
        <w:rPr>
          <w:rFonts w:hint="eastAsia" w:ascii="宋体" w:hAnsi="宋体" w:cs="宋体"/>
          <w:color w:val="auto"/>
          <w:szCs w:val="21"/>
          <w:highlight w:val="none"/>
          <w:lang w:val="en-US" w:eastAsia="zh-CN"/>
        </w:rPr>
        <w:t>合同</w:t>
      </w:r>
      <w:r>
        <w:rPr>
          <w:rFonts w:hint="eastAsia" w:ascii="宋体" w:hAnsi="宋体" w:cs="宋体"/>
          <w:color w:val="auto"/>
          <w:szCs w:val="21"/>
          <w:highlight w:val="none"/>
        </w:rPr>
        <w:t>资金支付程序，按照国家有关财政资金支付管理的规定执行。</w:t>
      </w:r>
    </w:p>
    <w:p>
      <w:pPr>
        <w:spacing w:line="360" w:lineRule="auto"/>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应当加强对</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的履约管理，并按照合同约定，对于</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违反采购合同约定的行为，</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应当及时处理，依法追究其违约责任。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三、验收</w:t>
      </w:r>
    </w:p>
    <w:p>
      <w:pPr>
        <w:spacing w:line="360" w:lineRule="auto"/>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应当及时对</w:t>
      </w:r>
      <w:r>
        <w:rPr>
          <w:rFonts w:hint="eastAsia" w:ascii="宋体" w:hAnsi="宋体" w:cs="宋体"/>
          <w:color w:val="auto"/>
          <w:szCs w:val="21"/>
          <w:highlight w:val="none"/>
          <w:lang w:eastAsia="zh-CN"/>
        </w:rPr>
        <w:t>遴选项目</w:t>
      </w:r>
      <w:r>
        <w:rPr>
          <w:rFonts w:hint="eastAsia" w:ascii="宋体" w:hAnsi="宋体" w:cs="宋体"/>
          <w:color w:val="auto"/>
          <w:szCs w:val="21"/>
          <w:highlight w:val="none"/>
        </w:rPr>
        <w:t>进行验收。</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可以邀请参加本项目的其他供应商或者第三方机构参与验收。参与验收的供应商或者第三方机构的意见作为验收书的参考资料一并存档。</w:t>
      </w:r>
    </w:p>
    <w:p>
      <w:pPr>
        <w:spacing w:line="360" w:lineRule="auto"/>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应当建立真实完整的</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档案，妥善保存每项</w:t>
      </w:r>
      <w:r>
        <w:rPr>
          <w:rFonts w:hint="eastAsia" w:ascii="宋体" w:hAnsi="宋体" w:cs="宋体"/>
          <w:color w:val="auto"/>
          <w:szCs w:val="21"/>
          <w:highlight w:val="none"/>
          <w:lang w:eastAsia="zh-CN"/>
        </w:rPr>
        <w:t>遴选活动</w:t>
      </w:r>
      <w:r>
        <w:rPr>
          <w:rFonts w:hint="eastAsia" w:ascii="宋体" w:hAnsi="宋体" w:cs="宋体"/>
          <w:color w:val="auto"/>
          <w:szCs w:val="21"/>
          <w:highlight w:val="none"/>
        </w:rPr>
        <w:t>的</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3、根据广州市财政局印发的《广州市财政局关于明确政府采购中质量保证有关问题的通知》（于2019年12月31日）：</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应当按照合同约定积极约束</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行为，全面完整、客观真实、公开透明的原则进行验收。对于</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违反合同约定的权利义务给</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造成损失的，</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应按</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和合同约定积极向</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主张赔偿责任，</w:t>
      </w:r>
      <w:r>
        <w:rPr>
          <w:rFonts w:hint="eastAsia" w:ascii="宋体" w:hAnsi="宋体" w:cs="宋体"/>
          <w:strike w:val="0"/>
          <w:dstrike w:val="0"/>
          <w:color w:val="auto"/>
          <w:szCs w:val="21"/>
          <w:highlight w:val="none"/>
          <w:lang w:val="en-US" w:eastAsia="zh-CN"/>
        </w:rPr>
        <w:t>广东政府采购智慧云平台电子卖场选取供应商</w:t>
      </w:r>
      <w:r>
        <w:rPr>
          <w:rFonts w:hint="eastAsia" w:ascii="宋体" w:hAnsi="宋体" w:cs="宋体"/>
          <w:color w:val="auto"/>
          <w:szCs w:val="21"/>
          <w:highlight w:val="none"/>
        </w:rPr>
        <w:t>的失信行为应按相关规定纳入诚信记录。</w:t>
      </w:r>
    </w:p>
    <w:p>
      <w:pPr>
        <w:spacing w:line="360" w:lineRule="auto"/>
        <w:rPr>
          <w:rFonts w:ascii="宋体" w:hAnsi="宋体" w:cs="宋体"/>
          <w:color w:val="auto"/>
          <w:szCs w:val="21"/>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第六章 终止采购、无效响应及重新评审的情形</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color w:val="auto"/>
          <w:szCs w:val="21"/>
          <w:highlight w:val="none"/>
        </w:rPr>
        <w:t>一、</w:t>
      </w:r>
      <w:r>
        <w:rPr>
          <w:rFonts w:hint="eastAsia" w:ascii="宋体" w:hAnsi="宋体" w:cs="宋体"/>
          <w:bCs/>
          <w:color w:val="auto"/>
          <w:szCs w:val="21"/>
          <w:highlight w:val="none"/>
        </w:rPr>
        <w:t>出现下列情形之一的，</w:t>
      </w:r>
      <w:r>
        <w:rPr>
          <w:rFonts w:hint="eastAsia" w:ascii="宋体" w:hAnsi="宋体" w:cs="宋体"/>
          <w:bCs/>
          <w:color w:val="auto"/>
          <w:szCs w:val="21"/>
          <w:highlight w:val="none"/>
          <w:lang w:eastAsia="zh-CN"/>
        </w:rPr>
        <w:t>遴选单位</w:t>
      </w:r>
      <w:r>
        <w:rPr>
          <w:rFonts w:hint="eastAsia" w:ascii="宋体" w:hAnsi="宋体" w:cs="宋体"/>
          <w:bCs/>
          <w:color w:val="auto"/>
          <w:szCs w:val="21"/>
          <w:highlight w:val="none"/>
        </w:rPr>
        <w:t>或者</w:t>
      </w:r>
      <w:r>
        <w:rPr>
          <w:rFonts w:hint="eastAsia" w:ascii="宋体" w:hAnsi="宋体" w:cs="宋体"/>
          <w:bCs/>
          <w:color w:val="auto"/>
          <w:szCs w:val="21"/>
          <w:highlight w:val="none"/>
          <w:lang w:eastAsia="zh-CN"/>
        </w:rPr>
        <w:t>遴选代理机构</w:t>
      </w:r>
      <w:r>
        <w:rPr>
          <w:rFonts w:hint="eastAsia" w:ascii="宋体" w:hAnsi="宋体" w:cs="宋体"/>
          <w:bCs/>
          <w:color w:val="auto"/>
          <w:szCs w:val="21"/>
          <w:highlight w:val="none"/>
        </w:rPr>
        <w:t>应当终止</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，发布项目终止公告并说明原因，重新开展</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（一）因情况变化，不再符合规定的</w:t>
      </w:r>
      <w:r>
        <w:rPr>
          <w:rFonts w:hint="eastAsia" w:ascii="宋体" w:hAnsi="宋体" w:cs="宋体"/>
          <w:bCs/>
          <w:color w:val="auto"/>
          <w:szCs w:val="21"/>
          <w:highlight w:val="none"/>
          <w:lang w:val="en-US" w:eastAsia="zh-CN"/>
        </w:rPr>
        <w:t>遴选</w:t>
      </w:r>
      <w:r>
        <w:rPr>
          <w:rFonts w:hint="eastAsia" w:ascii="宋体" w:hAnsi="宋体" w:cs="宋体"/>
          <w:bCs/>
          <w:color w:val="auto"/>
          <w:szCs w:val="21"/>
          <w:highlight w:val="none"/>
        </w:rPr>
        <w:t>方式适用情形的；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（二）出现影响采购公正的违法、违规行为的；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（三）除《政府采购竞争性磋商采购方式管理暂行办法》第二十一条第三款规定的情形外，在</w:t>
      </w:r>
      <w:r>
        <w:rPr>
          <w:rFonts w:hint="eastAsia" w:ascii="宋体" w:hAnsi="宋体" w:cs="宋体"/>
          <w:bCs/>
          <w:color w:val="auto"/>
          <w:szCs w:val="21"/>
          <w:highlight w:val="none"/>
          <w:lang w:val="en-US" w:eastAsia="zh-CN"/>
        </w:rPr>
        <w:t>遴选</w:t>
      </w:r>
      <w:r>
        <w:rPr>
          <w:rFonts w:hint="eastAsia" w:ascii="宋体" w:hAnsi="宋体" w:cs="宋体"/>
          <w:bCs/>
          <w:color w:val="auto"/>
          <w:szCs w:val="21"/>
          <w:highlight w:val="none"/>
        </w:rPr>
        <w:t>过程中符合要求的供应商或者报价未超过</w:t>
      </w:r>
      <w:r>
        <w:rPr>
          <w:rFonts w:hint="eastAsia" w:ascii="宋体" w:hAnsi="宋体" w:cs="宋体"/>
          <w:bCs/>
          <w:color w:val="auto"/>
          <w:szCs w:val="21"/>
          <w:highlight w:val="none"/>
          <w:lang w:val="en-US" w:eastAsia="zh-CN"/>
        </w:rPr>
        <w:t>项目</w:t>
      </w:r>
      <w:r>
        <w:rPr>
          <w:rFonts w:hint="eastAsia" w:ascii="宋体" w:hAnsi="宋体" w:cs="宋体"/>
          <w:bCs/>
          <w:color w:val="auto"/>
          <w:szCs w:val="21"/>
          <w:highlight w:val="none"/>
        </w:rPr>
        <w:t>预算的供应商不足3家的。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二、在</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中因重大变故，</w:t>
      </w:r>
      <w:r>
        <w:rPr>
          <w:rFonts w:hint="eastAsia" w:ascii="宋体" w:hAnsi="宋体" w:cs="宋体"/>
          <w:bCs/>
          <w:color w:val="auto"/>
          <w:szCs w:val="21"/>
          <w:highlight w:val="none"/>
          <w:lang w:val="en-US" w:eastAsia="zh-CN"/>
        </w:rPr>
        <w:t>遴选</w:t>
      </w:r>
      <w:r>
        <w:rPr>
          <w:rFonts w:hint="eastAsia" w:ascii="宋体" w:hAnsi="宋体" w:cs="宋体"/>
          <w:bCs/>
          <w:color w:val="auto"/>
          <w:szCs w:val="21"/>
          <w:highlight w:val="none"/>
        </w:rPr>
        <w:t>任务取消的，</w:t>
      </w:r>
      <w:r>
        <w:rPr>
          <w:rFonts w:hint="eastAsia" w:ascii="宋体" w:hAnsi="宋体" w:cs="宋体"/>
          <w:bCs/>
          <w:color w:val="auto"/>
          <w:szCs w:val="21"/>
          <w:highlight w:val="none"/>
          <w:lang w:eastAsia="zh-CN"/>
        </w:rPr>
        <w:t>遴选单位</w:t>
      </w:r>
      <w:r>
        <w:rPr>
          <w:rFonts w:hint="eastAsia" w:ascii="宋体" w:hAnsi="宋体" w:cs="宋体"/>
          <w:bCs/>
          <w:color w:val="auto"/>
          <w:szCs w:val="21"/>
          <w:highlight w:val="none"/>
        </w:rPr>
        <w:t>或者</w:t>
      </w:r>
      <w:r>
        <w:rPr>
          <w:rFonts w:hint="eastAsia" w:ascii="宋体" w:hAnsi="宋体" w:cs="宋体"/>
          <w:bCs/>
          <w:color w:val="auto"/>
          <w:szCs w:val="21"/>
          <w:highlight w:val="none"/>
          <w:lang w:eastAsia="zh-CN"/>
        </w:rPr>
        <w:t>遴选代理机构</w:t>
      </w:r>
      <w:r>
        <w:rPr>
          <w:rFonts w:hint="eastAsia" w:ascii="宋体" w:hAnsi="宋体" w:cs="宋体"/>
          <w:bCs/>
          <w:color w:val="auto"/>
          <w:szCs w:val="21"/>
          <w:highlight w:val="none"/>
        </w:rPr>
        <w:t>应当终止</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，通知所有参加</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的供应商，并将项目实施情况和</w:t>
      </w:r>
      <w:r>
        <w:rPr>
          <w:rFonts w:hint="eastAsia" w:ascii="宋体" w:hAnsi="宋体" w:cs="宋体"/>
          <w:bCs/>
          <w:color w:val="auto"/>
          <w:szCs w:val="21"/>
          <w:highlight w:val="none"/>
          <w:lang w:val="en-US" w:eastAsia="zh-CN"/>
        </w:rPr>
        <w:t>遴选</w:t>
      </w:r>
      <w:r>
        <w:rPr>
          <w:rFonts w:hint="eastAsia" w:ascii="宋体" w:hAnsi="宋体" w:cs="宋体"/>
          <w:bCs/>
          <w:color w:val="auto"/>
          <w:szCs w:val="21"/>
          <w:highlight w:val="none"/>
        </w:rPr>
        <w:t>任务取消原因报送本级财政部门。</w:t>
      </w:r>
    </w:p>
    <w:p>
      <w:pPr>
        <w:tabs>
          <w:tab w:val="left" w:pos="8429"/>
        </w:tabs>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三、有下列情形之一的，视为供应商串通响应，其响应无效：</w:t>
      </w:r>
      <w:r>
        <w:rPr>
          <w:rFonts w:hint="eastAsia" w:ascii="宋体" w:hAnsi="宋体" w:cs="宋体"/>
          <w:bCs/>
          <w:color w:val="auto"/>
          <w:szCs w:val="21"/>
          <w:highlight w:val="none"/>
        </w:rPr>
        <w:tab/>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（一）不同供应商的响应文件由同一单位或者个人编制；</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（二）不同供应商委托同一单位或者个人办理响应</w:t>
      </w:r>
      <w:r>
        <w:rPr>
          <w:rFonts w:hint="eastAsia" w:ascii="宋体" w:hAnsi="宋体" w:cs="宋体"/>
          <w:bCs/>
          <w:color w:val="auto"/>
          <w:szCs w:val="21"/>
          <w:highlight w:val="none"/>
          <w:lang w:val="en-US" w:eastAsia="zh-CN"/>
        </w:rPr>
        <w:t>或遴选</w:t>
      </w:r>
      <w:r>
        <w:rPr>
          <w:rFonts w:hint="eastAsia" w:ascii="宋体" w:hAnsi="宋体" w:cs="宋体"/>
          <w:bCs/>
          <w:color w:val="auto"/>
          <w:szCs w:val="21"/>
          <w:highlight w:val="none"/>
        </w:rPr>
        <w:t>事宜；</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（三）不同供应商的响应文件载明的项目管理成员或者联系人员为同一人；</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（四）不同供应商的响应文件异常一致或者响应报价呈规律性差异；</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（五）不同供应商的响应文件相互混装。</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四、供应商存在下列情况之一的，响应无效:</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（一）响应文件未按</w:t>
      </w:r>
      <w:r>
        <w:rPr>
          <w:rFonts w:hint="eastAsia" w:ascii="宋体" w:hAnsi="宋体" w:cs="宋体"/>
          <w:bCs/>
          <w:color w:val="auto"/>
          <w:szCs w:val="21"/>
          <w:highlight w:val="none"/>
          <w:lang w:eastAsia="zh-CN"/>
        </w:rPr>
        <w:t>遴选文件</w:t>
      </w:r>
      <w:r>
        <w:rPr>
          <w:rFonts w:hint="eastAsia" w:ascii="宋体" w:hAnsi="宋体" w:cs="宋体"/>
          <w:bCs/>
          <w:color w:val="auto"/>
          <w:szCs w:val="21"/>
          <w:highlight w:val="none"/>
        </w:rPr>
        <w:t>要求签署、盖章的；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（二）不具备</w:t>
      </w:r>
      <w:r>
        <w:rPr>
          <w:rFonts w:hint="eastAsia" w:ascii="宋体" w:hAnsi="宋体" w:cs="宋体"/>
          <w:bCs/>
          <w:color w:val="auto"/>
          <w:szCs w:val="21"/>
          <w:highlight w:val="none"/>
          <w:lang w:eastAsia="zh-CN"/>
        </w:rPr>
        <w:t>遴选文件</w:t>
      </w:r>
      <w:r>
        <w:rPr>
          <w:rFonts w:hint="eastAsia" w:ascii="宋体" w:hAnsi="宋体" w:cs="宋体"/>
          <w:bCs/>
          <w:color w:val="auto"/>
          <w:szCs w:val="21"/>
          <w:highlight w:val="none"/>
        </w:rPr>
        <w:t>中规定的资格要求的；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（三）响应文件含有</w:t>
      </w:r>
      <w:r>
        <w:rPr>
          <w:rFonts w:hint="eastAsia" w:ascii="宋体" w:hAnsi="宋体" w:cs="宋体"/>
          <w:bCs/>
          <w:color w:val="auto"/>
          <w:szCs w:val="21"/>
          <w:highlight w:val="none"/>
          <w:lang w:eastAsia="zh-CN"/>
        </w:rPr>
        <w:t>遴选单位</w:t>
      </w:r>
      <w:r>
        <w:rPr>
          <w:rFonts w:hint="eastAsia" w:ascii="宋体" w:hAnsi="宋体" w:cs="宋体"/>
          <w:bCs/>
          <w:color w:val="auto"/>
          <w:szCs w:val="21"/>
          <w:highlight w:val="none"/>
        </w:rPr>
        <w:t>不能接受的附加条件的；</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（四）法律、法规和</w:t>
      </w:r>
      <w:r>
        <w:rPr>
          <w:rFonts w:hint="eastAsia" w:ascii="宋体" w:hAnsi="宋体" w:cs="宋体"/>
          <w:bCs/>
          <w:color w:val="auto"/>
          <w:szCs w:val="21"/>
          <w:highlight w:val="none"/>
          <w:lang w:eastAsia="zh-CN"/>
        </w:rPr>
        <w:t>遴选文件</w:t>
      </w:r>
      <w:r>
        <w:rPr>
          <w:rFonts w:hint="eastAsia" w:ascii="宋体" w:hAnsi="宋体" w:cs="宋体"/>
          <w:bCs/>
          <w:color w:val="auto"/>
          <w:szCs w:val="21"/>
          <w:highlight w:val="none"/>
        </w:rPr>
        <w:t>规定的其他无效情形。</w:t>
      </w:r>
    </w:p>
    <w:p>
      <w:pPr>
        <w:autoSpaceDE w:val="0"/>
        <w:autoSpaceDN w:val="0"/>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五、除资格性检查认定错误、分值汇总计算错误、分项评分超出评分标准范围、客观分评分不一致、经</w:t>
      </w:r>
      <w:r>
        <w:rPr>
          <w:rFonts w:hint="eastAsia" w:ascii="宋体" w:hAnsi="宋体" w:cs="宋体"/>
          <w:bCs/>
          <w:color w:val="auto"/>
          <w:szCs w:val="21"/>
          <w:highlight w:val="none"/>
          <w:lang w:eastAsia="zh-CN"/>
        </w:rPr>
        <w:t>遴选小组</w:t>
      </w:r>
      <w:r>
        <w:rPr>
          <w:rFonts w:hint="eastAsia" w:ascii="宋体" w:hAnsi="宋体" w:cs="宋体"/>
          <w:bCs/>
          <w:color w:val="auto"/>
          <w:szCs w:val="21"/>
          <w:highlight w:val="none"/>
        </w:rPr>
        <w:t>一致认定评分畸高、畸低的情形外，</w:t>
      </w:r>
      <w:r>
        <w:rPr>
          <w:rFonts w:hint="eastAsia" w:ascii="宋体" w:hAnsi="宋体" w:cs="宋体"/>
          <w:bCs/>
          <w:color w:val="auto"/>
          <w:szCs w:val="21"/>
          <w:highlight w:val="none"/>
          <w:lang w:eastAsia="zh-CN"/>
        </w:rPr>
        <w:t>遴选单位</w:t>
      </w:r>
      <w:r>
        <w:rPr>
          <w:rFonts w:hint="eastAsia" w:ascii="宋体" w:hAnsi="宋体" w:cs="宋体"/>
          <w:bCs/>
          <w:color w:val="auto"/>
          <w:szCs w:val="21"/>
          <w:highlight w:val="none"/>
        </w:rPr>
        <w:t>或者</w:t>
      </w:r>
      <w:r>
        <w:rPr>
          <w:rFonts w:hint="eastAsia" w:ascii="宋体" w:hAnsi="宋体" w:cs="宋体"/>
          <w:bCs/>
          <w:color w:val="auto"/>
          <w:szCs w:val="21"/>
          <w:highlight w:val="none"/>
          <w:lang w:eastAsia="zh-CN"/>
        </w:rPr>
        <w:t>遴选代理机构</w:t>
      </w:r>
      <w:r>
        <w:rPr>
          <w:rFonts w:hint="eastAsia" w:ascii="宋体" w:hAnsi="宋体" w:cs="宋体"/>
          <w:bCs/>
          <w:color w:val="auto"/>
          <w:szCs w:val="21"/>
          <w:highlight w:val="none"/>
        </w:rPr>
        <w:t>不得以任何理由组织重新评审。</w:t>
      </w:r>
      <w:r>
        <w:rPr>
          <w:rFonts w:hint="eastAsia" w:ascii="宋体" w:hAnsi="宋体" w:cs="宋体"/>
          <w:bCs/>
          <w:color w:val="auto"/>
          <w:szCs w:val="21"/>
          <w:highlight w:val="none"/>
          <w:lang w:eastAsia="zh-CN"/>
        </w:rPr>
        <w:t>遴选单位</w:t>
      </w:r>
      <w:r>
        <w:rPr>
          <w:rFonts w:hint="eastAsia" w:ascii="宋体" w:hAnsi="宋体" w:cs="宋体"/>
          <w:bCs/>
          <w:color w:val="auto"/>
          <w:szCs w:val="21"/>
          <w:highlight w:val="none"/>
        </w:rPr>
        <w:t>、</w:t>
      </w:r>
      <w:r>
        <w:rPr>
          <w:rFonts w:hint="eastAsia" w:ascii="宋体" w:hAnsi="宋体" w:cs="宋体"/>
          <w:bCs/>
          <w:color w:val="auto"/>
          <w:szCs w:val="21"/>
          <w:highlight w:val="none"/>
          <w:lang w:eastAsia="zh-CN"/>
        </w:rPr>
        <w:t>遴选代理机构</w:t>
      </w:r>
      <w:r>
        <w:rPr>
          <w:rFonts w:hint="eastAsia" w:ascii="宋体" w:hAnsi="宋体" w:cs="宋体"/>
          <w:bCs/>
          <w:color w:val="auto"/>
          <w:szCs w:val="21"/>
          <w:highlight w:val="none"/>
        </w:rPr>
        <w:t>发现</w:t>
      </w:r>
      <w:r>
        <w:rPr>
          <w:rFonts w:hint="eastAsia" w:ascii="宋体" w:hAnsi="宋体" w:cs="宋体"/>
          <w:bCs/>
          <w:color w:val="auto"/>
          <w:szCs w:val="21"/>
          <w:highlight w:val="none"/>
          <w:lang w:eastAsia="zh-CN"/>
        </w:rPr>
        <w:t>遴选小组</w:t>
      </w:r>
      <w:r>
        <w:rPr>
          <w:rFonts w:hint="eastAsia" w:ascii="宋体" w:hAnsi="宋体" w:cs="宋体"/>
          <w:bCs/>
          <w:color w:val="auto"/>
          <w:szCs w:val="21"/>
          <w:highlight w:val="none"/>
        </w:rPr>
        <w:t>未按照</w:t>
      </w:r>
      <w:r>
        <w:rPr>
          <w:rFonts w:hint="eastAsia" w:ascii="宋体" w:hAnsi="宋体" w:cs="宋体"/>
          <w:bCs/>
          <w:color w:val="auto"/>
          <w:szCs w:val="21"/>
          <w:highlight w:val="none"/>
          <w:lang w:eastAsia="zh-CN"/>
        </w:rPr>
        <w:t>遴选文件</w:t>
      </w:r>
      <w:r>
        <w:rPr>
          <w:rFonts w:hint="eastAsia" w:ascii="宋体" w:hAnsi="宋体" w:cs="宋体"/>
          <w:bCs/>
          <w:color w:val="auto"/>
          <w:szCs w:val="21"/>
          <w:highlight w:val="none"/>
        </w:rPr>
        <w:t>规定的评审标准进行评审的，应当重新开展</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，并同时书面报告本级财政部门。</w:t>
      </w:r>
    </w:p>
    <w:p>
      <w:pPr>
        <w:spacing w:line="360" w:lineRule="auto"/>
        <w:jc w:val="center"/>
        <w:rPr>
          <w:rFonts w:ascii="宋体" w:hAnsi="宋体" w:cs="宋体"/>
          <w:b/>
          <w:color w:val="auto"/>
          <w:sz w:val="28"/>
          <w:szCs w:val="28"/>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第七章 询问、质疑和投诉</w:t>
      </w:r>
    </w:p>
    <w:p>
      <w:pPr>
        <w:pStyle w:val="5"/>
        <w:spacing w:line="360" w:lineRule="auto"/>
        <w:rPr>
          <w:rFonts w:hAnsi="宋体" w:cs="宋体"/>
          <w:b/>
          <w:color w:val="auto"/>
          <w:sz w:val="24"/>
          <w:szCs w:val="24"/>
          <w:highlight w:val="none"/>
        </w:rPr>
      </w:pPr>
      <w:r>
        <w:rPr>
          <w:rFonts w:hint="eastAsia" w:hAnsi="宋体" w:cs="宋体"/>
          <w:b/>
          <w:color w:val="auto"/>
          <w:sz w:val="24"/>
          <w:szCs w:val="24"/>
          <w:highlight w:val="none"/>
        </w:rPr>
        <w:t>一、询问</w:t>
      </w:r>
    </w:p>
    <w:p>
      <w:pPr>
        <w:spacing w:line="360" w:lineRule="auto"/>
        <w:rPr>
          <w:rFonts w:ascii="宋体" w:hAnsi="宋体" w:cs="宋体"/>
          <w:color w:val="auto"/>
          <w:highlight w:val="none"/>
        </w:rPr>
      </w:pPr>
      <w:r>
        <w:rPr>
          <w:rFonts w:hint="eastAsia" w:ascii="宋体" w:hAnsi="宋体" w:cs="宋体"/>
          <w:color w:val="auto"/>
          <w:highlight w:val="none"/>
        </w:rPr>
        <w:t>1、供应商对</w:t>
      </w:r>
      <w:r>
        <w:rPr>
          <w:rFonts w:hint="eastAsia" w:ascii="宋体" w:hAnsi="宋体" w:cs="宋体"/>
          <w:color w:val="auto"/>
          <w:highlight w:val="none"/>
          <w:lang w:eastAsia="zh-CN"/>
        </w:rPr>
        <w:t>遴选活动</w:t>
      </w:r>
      <w:r>
        <w:rPr>
          <w:rFonts w:hint="eastAsia" w:ascii="宋体" w:hAnsi="宋体" w:cs="宋体"/>
          <w:color w:val="auto"/>
          <w:highlight w:val="none"/>
        </w:rPr>
        <w:t>事项有疑问的，可以向</w:t>
      </w:r>
      <w:r>
        <w:rPr>
          <w:rFonts w:hint="eastAsia" w:ascii="宋体" w:hAnsi="宋体" w:cs="宋体"/>
          <w:color w:val="auto"/>
          <w:highlight w:val="none"/>
          <w:lang w:eastAsia="zh-CN"/>
        </w:rPr>
        <w:t>遴选单位</w:t>
      </w:r>
      <w:r>
        <w:rPr>
          <w:rFonts w:hint="eastAsia" w:ascii="宋体" w:hAnsi="宋体" w:cs="宋体"/>
          <w:color w:val="auto"/>
          <w:highlight w:val="none"/>
        </w:rPr>
        <w:t>或者</w:t>
      </w:r>
      <w:r>
        <w:rPr>
          <w:rFonts w:hint="eastAsia" w:ascii="宋体" w:hAnsi="宋体" w:cs="宋体"/>
          <w:color w:val="auto"/>
          <w:highlight w:val="none"/>
          <w:lang w:eastAsia="zh-CN"/>
        </w:rPr>
        <w:t>遴选代理机构</w:t>
      </w:r>
      <w:r>
        <w:rPr>
          <w:rFonts w:hint="eastAsia" w:ascii="宋体" w:hAnsi="宋体" w:cs="宋体"/>
          <w:color w:val="auto"/>
          <w:highlight w:val="none"/>
        </w:rPr>
        <w:t>提出询问，询问可以采取书面形式，也可以采取口头方式。</w:t>
      </w:r>
    </w:p>
    <w:p>
      <w:pPr>
        <w:spacing w:line="360" w:lineRule="auto"/>
        <w:rPr>
          <w:rFonts w:ascii="宋体" w:hAnsi="宋体" w:cs="宋体"/>
          <w:color w:val="auto"/>
          <w:highlight w:val="none"/>
        </w:rPr>
      </w:pPr>
      <w:r>
        <w:rPr>
          <w:rFonts w:hint="eastAsia" w:ascii="宋体" w:hAnsi="宋体" w:cs="宋体"/>
          <w:color w:val="auto"/>
          <w:highlight w:val="none"/>
        </w:rPr>
        <w:t>2、如采用书面形式提出询问，供应商为自然人的，询问函应当由本人签字；供应商为法人或者其他组织的，应当由法定代表人、主要负责人或授权代表签字或者盖章，并加盖供应商公章。</w:t>
      </w:r>
    </w:p>
    <w:p>
      <w:pPr>
        <w:spacing w:line="360" w:lineRule="auto"/>
        <w:rPr>
          <w:rFonts w:ascii="宋体" w:hAnsi="宋体" w:cs="宋体"/>
          <w:color w:val="auto"/>
          <w:highlight w:val="none"/>
        </w:rPr>
      </w:pPr>
      <w:r>
        <w:rPr>
          <w:rFonts w:hint="eastAsia" w:ascii="宋体" w:hAnsi="宋体" w:cs="宋体"/>
          <w:color w:val="auto"/>
          <w:highlight w:val="none"/>
        </w:rPr>
        <w:t>3、供应商若委托代理人进行提出询问的，询问函应按要求列明“授权代表”的有关内容，并提交由供应商签署的授权委托书及代理人身份证复印件，并加盖供应商公章。授权委托书应载明代理人的姓名或者名称、代理事项、具体权限、期限和相关事项。</w:t>
      </w:r>
    </w:p>
    <w:p>
      <w:pPr>
        <w:spacing w:line="360" w:lineRule="auto"/>
        <w:rPr>
          <w:rFonts w:ascii="宋体" w:hAnsi="宋体" w:cs="宋体"/>
          <w:color w:val="auto"/>
          <w:highlight w:val="none"/>
        </w:rPr>
      </w:pPr>
      <w:r>
        <w:rPr>
          <w:rFonts w:hint="eastAsia" w:ascii="宋体" w:hAnsi="宋体" w:cs="宋体"/>
          <w:color w:val="auto"/>
          <w:highlight w:val="none"/>
        </w:rPr>
        <w:t>4、</w:t>
      </w:r>
      <w:r>
        <w:rPr>
          <w:rFonts w:hint="eastAsia" w:ascii="宋体" w:hAnsi="宋体" w:cs="宋体"/>
          <w:color w:val="auto"/>
          <w:highlight w:val="none"/>
          <w:lang w:eastAsia="zh-CN"/>
        </w:rPr>
        <w:t>遴选单位</w:t>
      </w:r>
      <w:r>
        <w:rPr>
          <w:rFonts w:hint="eastAsia" w:ascii="宋体" w:hAnsi="宋体" w:cs="宋体"/>
          <w:color w:val="auto"/>
          <w:highlight w:val="none"/>
        </w:rPr>
        <w:t>或者</w:t>
      </w:r>
      <w:r>
        <w:rPr>
          <w:rFonts w:hint="eastAsia" w:ascii="宋体" w:hAnsi="宋体" w:cs="宋体"/>
          <w:color w:val="auto"/>
          <w:highlight w:val="none"/>
          <w:lang w:eastAsia="zh-CN"/>
        </w:rPr>
        <w:t>遴选代理机构</w:t>
      </w:r>
      <w:r>
        <w:rPr>
          <w:rFonts w:hint="eastAsia" w:ascii="宋体" w:hAnsi="宋体" w:cs="宋体"/>
          <w:color w:val="auto"/>
          <w:highlight w:val="none"/>
        </w:rPr>
        <w:t>在三个工作日内对供应商依法提出的询问作出答复。</w:t>
      </w:r>
    </w:p>
    <w:p>
      <w:pPr>
        <w:pStyle w:val="5"/>
        <w:spacing w:line="360" w:lineRule="auto"/>
        <w:rPr>
          <w:rFonts w:hAnsi="宋体" w:cs="宋体"/>
          <w:b/>
          <w:color w:val="auto"/>
          <w:sz w:val="24"/>
          <w:szCs w:val="24"/>
          <w:highlight w:val="none"/>
        </w:rPr>
      </w:pPr>
      <w:r>
        <w:rPr>
          <w:rFonts w:hint="eastAsia" w:hAnsi="宋体" w:cs="宋体"/>
          <w:b/>
          <w:color w:val="auto"/>
          <w:sz w:val="24"/>
          <w:szCs w:val="24"/>
          <w:highlight w:val="none"/>
        </w:rPr>
        <w:t>二、质疑</w:t>
      </w:r>
    </w:p>
    <w:p>
      <w:pPr>
        <w:spacing w:line="360" w:lineRule="auto"/>
        <w:rPr>
          <w:rFonts w:ascii="宋体" w:hAnsi="宋体" w:cs="宋体"/>
          <w:color w:val="auto"/>
          <w:highlight w:val="none"/>
        </w:rPr>
      </w:pPr>
      <w:r>
        <w:rPr>
          <w:rFonts w:hint="eastAsia" w:ascii="宋体" w:hAnsi="宋体" w:cs="宋体"/>
          <w:color w:val="auto"/>
          <w:highlight w:val="none"/>
        </w:rPr>
        <w:t>1、供应商认为</w:t>
      </w:r>
      <w:r>
        <w:rPr>
          <w:rFonts w:hint="eastAsia" w:ascii="宋体" w:hAnsi="宋体" w:cs="宋体"/>
          <w:color w:val="auto"/>
          <w:highlight w:val="none"/>
          <w:lang w:eastAsia="zh-CN"/>
        </w:rPr>
        <w:t>遴选文件</w:t>
      </w:r>
      <w:r>
        <w:rPr>
          <w:rFonts w:hint="eastAsia" w:ascii="宋体" w:hAnsi="宋体" w:cs="宋体"/>
          <w:color w:val="auto"/>
          <w:highlight w:val="none"/>
        </w:rPr>
        <w:t>、</w:t>
      </w:r>
      <w:r>
        <w:rPr>
          <w:rFonts w:hint="eastAsia" w:ascii="宋体" w:hAnsi="宋体" w:cs="宋体"/>
          <w:color w:val="auto"/>
          <w:highlight w:val="none"/>
          <w:lang w:val="en-US" w:eastAsia="zh-CN"/>
        </w:rPr>
        <w:t>遴选</w:t>
      </w:r>
      <w:r>
        <w:rPr>
          <w:rFonts w:hint="eastAsia" w:ascii="宋体" w:hAnsi="宋体" w:cs="宋体"/>
          <w:color w:val="auto"/>
          <w:highlight w:val="none"/>
        </w:rPr>
        <w:t>过程和成交结果使自己的权益受到损害的，可以在知道或者应知其权益受到损害之日起七个工作日内，以书面形式向</w:t>
      </w:r>
      <w:r>
        <w:rPr>
          <w:rFonts w:hint="eastAsia" w:ascii="宋体" w:hAnsi="宋体" w:cs="宋体"/>
          <w:color w:val="auto"/>
          <w:highlight w:val="none"/>
          <w:lang w:eastAsia="zh-CN"/>
        </w:rPr>
        <w:t>遴选单位</w:t>
      </w:r>
      <w:r>
        <w:rPr>
          <w:rFonts w:hint="eastAsia" w:ascii="宋体" w:hAnsi="宋体" w:cs="宋体"/>
          <w:color w:val="auto"/>
          <w:highlight w:val="none"/>
        </w:rPr>
        <w:t>或</w:t>
      </w:r>
      <w:r>
        <w:rPr>
          <w:rFonts w:hint="eastAsia" w:ascii="宋体" w:hAnsi="宋体" w:cs="宋体"/>
          <w:color w:val="auto"/>
          <w:highlight w:val="none"/>
          <w:lang w:eastAsia="zh-CN"/>
        </w:rPr>
        <w:t>遴选代理机构</w:t>
      </w:r>
      <w:r>
        <w:rPr>
          <w:rFonts w:hint="eastAsia" w:ascii="宋体" w:hAnsi="宋体" w:cs="宋体"/>
          <w:color w:val="auto"/>
          <w:highlight w:val="none"/>
        </w:rPr>
        <w:t>提出质疑。</w:t>
      </w:r>
    </w:p>
    <w:p>
      <w:pPr>
        <w:spacing w:line="360" w:lineRule="auto"/>
        <w:rPr>
          <w:rFonts w:ascii="宋体" w:hAnsi="宋体" w:cs="宋体"/>
          <w:color w:val="auto"/>
          <w:highlight w:val="none"/>
        </w:rPr>
      </w:pPr>
      <w:r>
        <w:rPr>
          <w:rFonts w:hint="eastAsia" w:ascii="宋体" w:hAnsi="宋体" w:cs="宋体"/>
          <w:color w:val="auto"/>
          <w:highlight w:val="none"/>
        </w:rPr>
        <w:t>（1）对</w:t>
      </w:r>
      <w:r>
        <w:rPr>
          <w:rFonts w:hint="eastAsia" w:ascii="宋体" w:hAnsi="宋体" w:cs="宋体"/>
          <w:color w:val="auto"/>
          <w:highlight w:val="none"/>
          <w:lang w:eastAsia="zh-CN"/>
        </w:rPr>
        <w:t>遴选文件</w:t>
      </w:r>
      <w:r>
        <w:rPr>
          <w:rFonts w:hint="eastAsia" w:ascii="宋体" w:hAnsi="宋体" w:cs="宋体"/>
          <w:color w:val="auto"/>
          <w:highlight w:val="none"/>
        </w:rPr>
        <w:t>提出质疑的，应当在获取</w:t>
      </w:r>
      <w:r>
        <w:rPr>
          <w:rFonts w:hint="eastAsia" w:ascii="宋体" w:hAnsi="宋体" w:cs="宋体"/>
          <w:color w:val="auto"/>
          <w:highlight w:val="none"/>
          <w:lang w:eastAsia="zh-CN"/>
        </w:rPr>
        <w:t>遴选文件</w:t>
      </w:r>
      <w:r>
        <w:rPr>
          <w:rFonts w:hint="eastAsia" w:ascii="宋体" w:hAnsi="宋体" w:cs="宋体"/>
          <w:color w:val="auto"/>
          <w:highlight w:val="none"/>
        </w:rPr>
        <w:t>之日或者</w:t>
      </w:r>
      <w:r>
        <w:rPr>
          <w:rFonts w:hint="eastAsia" w:ascii="宋体" w:hAnsi="宋体" w:cs="宋体"/>
          <w:color w:val="auto"/>
          <w:highlight w:val="none"/>
          <w:lang w:eastAsia="zh-CN"/>
        </w:rPr>
        <w:t>遴选文件</w:t>
      </w:r>
      <w:r>
        <w:rPr>
          <w:rFonts w:hint="eastAsia" w:ascii="宋体" w:hAnsi="宋体" w:cs="宋体"/>
          <w:color w:val="auto"/>
          <w:highlight w:val="none"/>
        </w:rPr>
        <w:t>公告期限届满之日起7个工作日内提出。</w:t>
      </w:r>
    </w:p>
    <w:p>
      <w:pPr>
        <w:spacing w:line="360" w:lineRule="auto"/>
        <w:rPr>
          <w:rFonts w:ascii="宋体" w:hAnsi="宋体" w:cs="宋体"/>
          <w:color w:val="auto"/>
          <w:highlight w:val="none"/>
        </w:rPr>
      </w:pPr>
      <w:r>
        <w:rPr>
          <w:rFonts w:hint="eastAsia" w:ascii="宋体" w:hAnsi="宋体" w:cs="宋体"/>
          <w:color w:val="auto"/>
          <w:highlight w:val="none"/>
        </w:rPr>
        <w:t>（2）对</w:t>
      </w:r>
      <w:r>
        <w:rPr>
          <w:rFonts w:hint="eastAsia" w:ascii="宋体" w:hAnsi="宋体" w:cs="宋体"/>
          <w:color w:val="auto"/>
          <w:highlight w:val="none"/>
          <w:lang w:val="en-US" w:eastAsia="zh-CN"/>
        </w:rPr>
        <w:t>遴选</w:t>
      </w:r>
      <w:r>
        <w:rPr>
          <w:rFonts w:hint="eastAsia" w:ascii="宋体" w:hAnsi="宋体" w:cs="宋体"/>
          <w:color w:val="auto"/>
          <w:highlight w:val="none"/>
        </w:rPr>
        <w:t>过程提出质疑的，应当在各</w:t>
      </w:r>
      <w:r>
        <w:rPr>
          <w:rFonts w:hint="eastAsia" w:ascii="宋体" w:hAnsi="宋体" w:cs="宋体"/>
          <w:color w:val="auto"/>
          <w:highlight w:val="none"/>
          <w:lang w:val="en-US" w:eastAsia="zh-CN"/>
        </w:rPr>
        <w:t>遴选</w:t>
      </w:r>
      <w:r>
        <w:rPr>
          <w:rFonts w:hint="eastAsia" w:ascii="宋体" w:hAnsi="宋体" w:cs="宋体"/>
          <w:color w:val="auto"/>
          <w:highlight w:val="none"/>
        </w:rPr>
        <w:t>程序环节结束之日起7个工作日内提出。</w:t>
      </w:r>
    </w:p>
    <w:p>
      <w:pPr>
        <w:spacing w:line="360" w:lineRule="auto"/>
        <w:rPr>
          <w:rFonts w:ascii="宋体" w:hAnsi="宋体" w:cs="宋体"/>
          <w:color w:val="auto"/>
          <w:highlight w:val="none"/>
        </w:rPr>
      </w:pPr>
      <w:r>
        <w:rPr>
          <w:rFonts w:hint="eastAsia" w:ascii="宋体" w:hAnsi="宋体" w:cs="宋体"/>
          <w:color w:val="auto"/>
          <w:highlight w:val="none"/>
        </w:rPr>
        <w:t>（3）对</w:t>
      </w:r>
      <w:r>
        <w:rPr>
          <w:rFonts w:hint="eastAsia" w:ascii="宋体" w:hAnsi="宋体" w:cs="宋体"/>
          <w:color w:val="auto"/>
          <w:highlight w:val="none"/>
          <w:lang w:val="en-US" w:eastAsia="zh-CN"/>
        </w:rPr>
        <w:t>遴选</w:t>
      </w:r>
      <w:r>
        <w:rPr>
          <w:rFonts w:hint="eastAsia" w:ascii="宋体" w:hAnsi="宋体" w:cs="宋体"/>
          <w:color w:val="auto"/>
          <w:highlight w:val="none"/>
        </w:rPr>
        <w:t>结果提出质疑的，应当在</w:t>
      </w:r>
      <w:r>
        <w:rPr>
          <w:rFonts w:hint="eastAsia" w:ascii="宋体" w:hAnsi="宋体" w:cs="宋体"/>
          <w:color w:val="auto"/>
          <w:highlight w:val="none"/>
          <w:lang w:val="en-US" w:eastAsia="zh-CN"/>
        </w:rPr>
        <w:t>遴选</w:t>
      </w:r>
      <w:r>
        <w:rPr>
          <w:rFonts w:hint="eastAsia" w:ascii="宋体" w:hAnsi="宋体" w:cs="宋体"/>
          <w:color w:val="auto"/>
          <w:highlight w:val="none"/>
        </w:rPr>
        <w:t>结果公告期限届满之日起7个工作日内提出。</w:t>
      </w:r>
    </w:p>
    <w:p>
      <w:pPr>
        <w:spacing w:line="360" w:lineRule="auto"/>
        <w:rPr>
          <w:rFonts w:ascii="宋体" w:hAnsi="宋体" w:cs="宋体"/>
          <w:color w:val="auto"/>
          <w:highlight w:val="none"/>
        </w:rPr>
      </w:pPr>
      <w:r>
        <w:rPr>
          <w:rFonts w:hint="eastAsia" w:ascii="宋体" w:hAnsi="宋体" w:cs="宋体"/>
          <w:color w:val="auto"/>
          <w:highlight w:val="none"/>
        </w:rPr>
        <w:t>2、提出质疑的供应商应当是参与所质疑项目</w:t>
      </w:r>
      <w:r>
        <w:rPr>
          <w:rFonts w:hint="eastAsia" w:ascii="宋体" w:hAnsi="宋体" w:cs="宋体"/>
          <w:color w:val="auto"/>
          <w:highlight w:val="none"/>
          <w:lang w:eastAsia="zh-CN"/>
        </w:rPr>
        <w:t>遴选活动</w:t>
      </w:r>
      <w:r>
        <w:rPr>
          <w:rFonts w:hint="eastAsia" w:ascii="宋体" w:hAnsi="宋体" w:cs="宋体"/>
          <w:color w:val="auto"/>
          <w:highlight w:val="none"/>
        </w:rPr>
        <w:t>的供应商。</w:t>
      </w:r>
    </w:p>
    <w:p>
      <w:pPr>
        <w:spacing w:line="360" w:lineRule="auto"/>
        <w:rPr>
          <w:rFonts w:ascii="宋体" w:hAnsi="宋体" w:cs="宋体"/>
          <w:color w:val="auto"/>
          <w:highlight w:val="none"/>
        </w:rPr>
      </w:pPr>
      <w:r>
        <w:rPr>
          <w:rFonts w:hint="eastAsia" w:ascii="宋体" w:hAnsi="宋体" w:cs="宋体"/>
          <w:color w:val="auto"/>
          <w:highlight w:val="none"/>
        </w:rPr>
        <w:t>3、供应商应知其权益受到损害之日，是指：</w:t>
      </w:r>
    </w:p>
    <w:p>
      <w:pPr>
        <w:spacing w:line="360" w:lineRule="auto"/>
        <w:rPr>
          <w:rFonts w:ascii="宋体" w:hAnsi="宋体" w:cs="宋体"/>
          <w:color w:val="auto"/>
          <w:highlight w:val="none"/>
        </w:rPr>
      </w:pPr>
      <w:r>
        <w:rPr>
          <w:rFonts w:hint="eastAsia" w:ascii="宋体" w:hAnsi="宋体" w:cs="宋体"/>
          <w:color w:val="auto"/>
          <w:highlight w:val="none"/>
        </w:rPr>
        <w:t>（1）对可以质疑的</w:t>
      </w:r>
      <w:r>
        <w:rPr>
          <w:rFonts w:hint="eastAsia" w:ascii="宋体" w:hAnsi="宋体" w:cs="宋体"/>
          <w:color w:val="auto"/>
          <w:highlight w:val="none"/>
          <w:lang w:eastAsia="zh-CN"/>
        </w:rPr>
        <w:t>遴选文件</w:t>
      </w:r>
      <w:r>
        <w:rPr>
          <w:rFonts w:hint="eastAsia" w:ascii="宋体" w:hAnsi="宋体" w:cs="宋体"/>
          <w:color w:val="auto"/>
          <w:highlight w:val="none"/>
        </w:rPr>
        <w:t>提出质疑的，为收到</w:t>
      </w:r>
      <w:r>
        <w:rPr>
          <w:rFonts w:hint="eastAsia" w:ascii="宋体" w:hAnsi="宋体" w:cs="宋体"/>
          <w:color w:val="auto"/>
          <w:highlight w:val="none"/>
          <w:lang w:eastAsia="zh-CN"/>
        </w:rPr>
        <w:t>遴选文件</w:t>
      </w:r>
      <w:r>
        <w:rPr>
          <w:rFonts w:hint="eastAsia" w:ascii="宋体" w:hAnsi="宋体" w:cs="宋体"/>
          <w:color w:val="auto"/>
          <w:highlight w:val="none"/>
        </w:rPr>
        <w:t>之日或者</w:t>
      </w:r>
      <w:r>
        <w:rPr>
          <w:rFonts w:hint="eastAsia" w:ascii="宋体" w:hAnsi="宋体" w:cs="宋体"/>
          <w:color w:val="auto"/>
          <w:highlight w:val="none"/>
          <w:lang w:eastAsia="zh-CN"/>
        </w:rPr>
        <w:t>遴选文件</w:t>
      </w:r>
      <w:r>
        <w:rPr>
          <w:rFonts w:hint="eastAsia" w:ascii="宋体" w:hAnsi="宋体" w:cs="宋体"/>
          <w:color w:val="auto"/>
          <w:highlight w:val="none"/>
        </w:rPr>
        <w:t>公告期限届满之日；</w:t>
      </w:r>
    </w:p>
    <w:p>
      <w:pPr>
        <w:spacing w:line="360" w:lineRule="auto"/>
        <w:rPr>
          <w:rFonts w:ascii="宋体" w:hAnsi="宋体" w:cs="宋体"/>
          <w:color w:val="auto"/>
          <w:highlight w:val="none"/>
        </w:rPr>
      </w:pPr>
      <w:r>
        <w:rPr>
          <w:rFonts w:hint="eastAsia" w:ascii="宋体" w:hAnsi="宋体" w:cs="宋体"/>
          <w:color w:val="auto"/>
          <w:highlight w:val="none"/>
        </w:rPr>
        <w:t>（2）对</w:t>
      </w:r>
      <w:r>
        <w:rPr>
          <w:rFonts w:hint="eastAsia" w:ascii="宋体" w:hAnsi="宋体" w:cs="宋体"/>
          <w:color w:val="auto"/>
          <w:highlight w:val="none"/>
          <w:lang w:val="en-US" w:eastAsia="zh-CN"/>
        </w:rPr>
        <w:t>遴选</w:t>
      </w:r>
      <w:r>
        <w:rPr>
          <w:rFonts w:hint="eastAsia" w:ascii="宋体" w:hAnsi="宋体" w:cs="宋体"/>
          <w:color w:val="auto"/>
          <w:highlight w:val="none"/>
        </w:rPr>
        <w:t>过程提出质疑的，为各</w:t>
      </w:r>
      <w:r>
        <w:rPr>
          <w:rFonts w:hint="eastAsia" w:ascii="宋体" w:hAnsi="宋体" w:cs="宋体"/>
          <w:color w:val="auto"/>
          <w:highlight w:val="none"/>
          <w:lang w:val="en-US" w:eastAsia="zh-CN"/>
        </w:rPr>
        <w:t>遴选</w:t>
      </w:r>
      <w:r>
        <w:rPr>
          <w:rFonts w:hint="eastAsia" w:ascii="宋体" w:hAnsi="宋体" w:cs="宋体"/>
          <w:color w:val="auto"/>
          <w:highlight w:val="none"/>
        </w:rPr>
        <w:t>程序环节结束之日；</w:t>
      </w:r>
    </w:p>
    <w:p>
      <w:pPr>
        <w:spacing w:line="360" w:lineRule="auto"/>
        <w:rPr>
          <w:rFonts w:ascii="宋体" w:hAnsi="宋体" w:cs="宋体"/>
          <w:color w:val="auto"/>
          <w:highlight w:val="none"/>
        </w:rPr>
      </w:pPr>
      <w:r>
        <w:rPr>
          <w:rFonts w:hint="eastAsia" w:ascii="宋体" w:hAnsi="宋体" w:cs="宋体"/>
          <w:color w:val="auto"/>
          <w:highlight w:val="none"/>
        </w:rPr>
        <w:t>（3）对</w:t>
      </w:r>
      <w:r>
        <w:rPr>
          <w:rFonts w:hint="eastAsia" w:ascii="宋体" w:hAnsi="宋体" w:cs="宋体"/>
          <w:color w:val="auto"/>
          <w:highlight w:val="none"/>
          <w:lang w:val="en-US" w:eastAsia="zh-CN"/>
        </w:rPr>
        <w:t>遴选</w:t>
      </w:r>
      <w:r>
        <w:rPr>
          <w:rFonts w:hint="eastAsia" w:ascii="宋体" w:hAnsi="宋体" w:cs="宋体"/>
          <w:color w:val="auto"/>
          <w:highlight w:val="none"/>
        </w:rPr>
        <w:t>结果提出质疑的，为</w:t>
      </w:r>
      <w:r>
        <w:rPr>
          <w:rFonts w:hint="eastAsia" w:ascii="宋体" w:hAnsi="宋体" w:cs="宋体"/>
          <w:color w:val="auto"/>
          <w:highlight w:val="none"/>
          <w:lang w:val="en-US" w:eastAsia="zh-CN"/>
        </w:rPr>
        <w:t>遴选</w:t>
      </w:r>
      <w:r>
        <w:rPr>
          <w:rFonts w:hint="eastAsia" w:ascii="宋体" w:hAnsi="宋体" w:cs="宋体"/>
          <w:color w:val="auto"/>
          <w:highlight w:val="none"/>
        </w:rPr>
        <w:t>结果公告期限届满之日。</w:t>
      </w:r>
    </w:p>
    <w:p>
      <w:pPr>
        <w:spacing w:line="360" w:lineRule="auto"/>
        <w:rPr>
          <w:rFonts w:ascii="宋体" w:hAnsi="宋体" w:cs="宋体"/>
          <w:color w:val="auto"/>
          <w:highlight w:val="none"/>
        </w:rPr>
      </w:pPr>
      <w:r>
        <w:rPr>
          <w:rFonts w:hint="eastAsia" w:ascii="宋体" w:hAnsi="宋体" w:cs="宋体"/>
          <w:color w:val="auto"/>
          <w:highlight w:val="none"/>
        </w:rPr>
        <w:t>4、供应商应当向</w:t>
      </w:r>
      <w:r>
        <w:rPr>
          <w:rFonts w:hint="eastAsia" w:ascii="宋体" w:hAnsi="宋体" w:cs="宋体"/>
          <w:color w:val="auto"/>
          <w:highlight w:val="none"/>
          <w:lang w:eastAsia="zh-CN"/>
        </w:rPr>
        <w:t>遴选单位</w:t>
      </w:r>
      <w:r>
        <w:rPr>
          <w:rFonts w:hint="eastAsia" w:ascii="宋体" w:hAnsi="宋体" w:cs="宋体"/>
          <w:color w:val="auto"/>
          <w:highlight w:val="none"/>
        </w:rPr>
        <w:t>或者</w:t>
      </w:r>
      <w:r>
        <w:rPr>
          <w:rFonts w:hint="eastAsia" w:ascii="宋体" w:hAnsi="宋体" w:cs="宋体"/>
          <w:color w:val="auto"/>
          <w:highlight w:val="none"/>
          <w:lang w:eastAsia="zh-CN"/>
        </w:rPr>
        <w:t>遴选代理机构</w:t>
      </w:r>
      <w:r>
        <w:rPr>
          <w:rFonts w:hint="eastAsia" w:ascii="宋体" w:hAnsi="宋体" w:cs="宋体"/>
          <w:color w:val="auto"/>
          <w:highlight w:val="none"/>
        </w:rPr>
        <w:t>一次性提出针对同一</w:t>
      </w:r>
      <w:r>
        <w:rPr>
          <w:rFonts w:hint="eastAsia" w:ascii="宋体" w:hAnsi="宋体" w:cs="宋体"/>
          <w:color w:val="auto"/>
          <w:highlight w:val="none"/>
          <w:lang w:val="en-US" w:eastAsia="zh-CN"/>
        </w:rPr>
        <w:t>遴选</w:t>
      </w:r>
      <w:r>
        <w:rPr>
          <w:rFonts w:hint="eastAsia" w:ascii="宋体" w:hAnsi="宋体" w:cs="宋体"/>
          <w:color w:val="auto"/>
          <w:highlight w:val="none"/>
        </w:rPr>
        <w:t>程序环节的质疑。</w:t>
      </w:r>
    </w:p>
    <w:p>
      <w:pPr>
        <w:spacing w:line="360" w:lineRule="auto"/>
        <w:rPr>
          <w:rFonts w:ascii="宋体" w:hAnsi="宋体" w:cs="宋体"/>
          <w:color w:val="auto"/>
          <w:highlight w:val="none"/>
        </w:rPr>
      </w:pPr>
      <w:r>
        <w:rPr>
          <w:rFonts w:hint="eastAsia" w:ascii="宋体" w:hAnsi="宋体" w:cs="宋体"/>
          <w:color w:val="auto"/>
          <w:highlight w:val="none"/>
        </w:rPr>
        <w:t>5、供应商提出质疑应当提交质疑函和必要的证明材料。质疑函应当包括下列内容：</w:t>
      </w:r>
    </w:p>
    <w:p>
      <w:pPr>
        <w:spacing w:line="360" w:lineRule="auto"/>
        <w:rPr>
          <w:rFonts w:ascii="宋体" w:hAnsi="宋体" w:cs="宋体"/>
          <w:color w:val="auto"/>
          <w:highlight w:val="none"/>
        </w:rPr>
      </w:pPr>
      <w:r>
        <w:rPr>
          <w:rFonts w:hint="eastAsia" w:ascii="宋体" w:hAnsi="宋体" w:cs="宋体"/>
          <w:color w:val="auto"/>
          <w:highlight w:val="none"/>
        </w:rPr>
        <w:t>（1）供应商的姓名或者名称、地址、邮编、联系人及联系电话；</w:t>
      </w:r>
    </w:p>
    <w:p>
      <w:pPr>
        <w:spacing w:line="360" w:lineRule="auto"/>
        <w:rPr>
          <w:rFonts w:ascii="宋体" w:hAnsi="宋体" w:cs="宋体"/>
          <w:color w:val="auto"/>
          <w:highlight w:val="none"/>
        </w:rPr>
      </w:pPr>
      <w:r>
        <w:rPr>
          <w:rFonts w:hint="eastAsia" w:ascii="宋体" w:hAnsi="宋体" w:cs="宋体"/>
          <w:color w:val="auto"/>
          <w:highlight w:val="none"/>
        </w:rPr>
        <w:t>（2）质疑</w:t>
      </w:r>
      <w:r>
        <w:rPr>
          <w:rFonts w:hint="eastAsia" w:ascii="宋体" w:hAnsi="宋体" w:cs="宋体"/>
          <w:color w:val="auto"/>
          <w:highlight w:val="none"/>
          <w:lang w:val="en-US" w:eastAsia="zh-CN"/>
        </w:rPr>
        <w:t>遴选</w:t>
      </w:r>
      <w:r>
        <w:rPr>
          <w:rFonts w:hint="eastAsia" w:ascii="宋体" w:hAnsi="宋体" w:cs="宋体"/>
          <w:color w:val="auto"/>
          <w:highlight w:val="none"/>
        </w:rPr>
        <w:t>项目的名称、</w:t>
      </w:r>
      <w:r>
        <w:rPr>
          <w:rFonts w:hint="eastAsia" w:ascii="宋体" w:hAnsi="宋体" w:cs="宋体"/>
          <w:color w:val="auto"/>
          <w:highlight w:val="none"/>
          <w:lang w:val="en-US" w:eastAsia="zh-CN"/>
        </w:rPr>
        <w:t>遴选项目</w:t>
      </w:r>
      <w:r>
        <w:rPr>
          <w:rFonts w:hint="eastAsia" w:ascii="宋体" w:hAnsi="宋体" w:cs="宋体"/>
          <w:color w:val="auto"/>
          <w:highlight w:val="none"/>
        </w:rPr>
        <w:t>编号；</w:t>
      </w:r>
    </w:p>
    <w:p>
      <w:pPr>
        <w:spacing w:line="360" w:lineRule="auto"/>
        <w:rPr>
          <w:rFonts w:ascii="宋体" w:hAnsi="宋体" w:cs="宋体"/>
          <w:color w:val="auto"/>
          <w:highlight w:val="none"/>
        </w:rPr>
      </w:pPr>
      <w:r>
        <w:rPr>
          <w:rFonts w:hint="eastAsia" w:ascii="宋体" w:hAnsi="宋体" w:cs="宋体"/>
          <w:color w:val="auto"/>
          <w:highlight w:val="none"/>
        </w:rPr>
        <w:t>（3）具体、明确的质疑事项和与质疑事项相关的请求；</w:t>
      </w:r>
    </w:p>
    <w:p>
      <w:pPr>
        <w:spacing w:line="360" w:lineRule="auto"/>
        <w:rPr>
          <w:rFonts w:ascii="宋体" w:hAnsi="宋体" w:cs="宋体"/>
          <w:color w:val="auto"/>
          <w:highlight w:val="none"/>
        </w:rPr>
      </w:pPr>
      <w:r>
        <w:rPr>
          <w:rFonts w:hint="eastAsia" w:ascii="宋体" w:hAnsi="宋体" w:cs="宋体"/>
          <w:color w:val="auto"/>
          <w:highlight w:val="none"/>
        </w:rPr>
        <w:t>（4）事实依据；</w:t>
      </w:r>
    </w:p>
    <w:p>
      <w:pPr>
        <w:spacing w:line="360" w:lineRule="auto"/>
        <w:rPr>
          <w:rFonts w:ascii="宋体" w:hAnsi="宋体" w:cs="宋体"/>
          <w:color w:val="auto"/>
          <w:highlight w:val="none"/>
        </w:rPr>
      </w:pPr>
      <w:r>
        <w:rPr>
          <w:rFonts w:hint="eastAsia" w:ascii="宋体" w:hAnsi="宋体" w:cs="宋体"/>
          <w:color w:val="auto"/>
          <w:highlight w:val="none"/>
        </w:rPr>
        <w:t>（5）必要的法律依据；</w:t>
      </w:r>
    </w:p>
    <w:p>
      <w:pPr>
        <w:spacing w:line="360" w:lineRule="auto"/>
        <w:rPr>
          <w:rFonts w:ascii="宋体" w:hAnsi="宋体" w:cs="宋体"/>
          <w:color w:val="auto"/>
          <w:highlight w:val="none"/>
        </w:rPr>
      </w:pPr>
      <w:r>
        <w:rPr>
          <w:rFonts w:hint="eastAsia" w:ascii="宋体" w:hAnsi="宋体" w:cs="宋体"/>
          <w:color w:val="auto"/>
          <w:highlight w:val="none"/>
        </w:rPr>
        <w:t>（6）提出质疑的日期。</w:t>
      </w:r>
    </w:p>
    <w:p>
      <w:pPr>
        <w:spacing w:line="360" w:lineRule="auto"/>
        <w:rPr>
          <w:rFonts w:ascii="宋体" w:hAnsi="宋体" w:cs="宋体"/>
          <w:color w:val="auto"/>
          <w:highlight w:val="none"/>
        </w:rPr>
      </w:pPr>
      <w:r>
        <w:rPr>
          <w:rFonts w:hint="eastAsia" w:ascii="宋体" w:hAnsi="宋体" w:cs="宋体"/>
          <w:color w:val="auto"/>
          <w:highlight w:val="none"/>
        </w:rPr>
        <w:t>6、供应商为自然人的，质疑函应当由本人签字；供应商为法人或者其他组织的，应当由法定代表人、主要负责人或授权代表签字或者盖章，并加盖供应商公章。</w:t>
      </w:r>
    </w:p>
    <w:p>
      <w:pPr>
        <w:spacing w:line="360" w:lineRule="auto"/>
        <w:rPr>
          <w:rFonts w:ascii="宋体" w:hAnsi="宋体" w:cs="宋体"/>
          <w:color w:val="auto"/>
          <w:highlight w:val="none"/>
        </w:rPr>
      </w:pPr>
      <w:r>
        <w:rPr>
          <w:rFonts w:hint="eastAsia" w:ascii="宋体" w:hAnsi="宋体" w:cs="宋体"/>
          <w:color w:val="auto"/>
          <w:highlight w:val="none"/>
        </w:rPr>
        <w:t>7、供应商若委托代理人进行提出质疑的，质疑函应按要求列明“授权代表”的有关内容，并提交由供应商签署的授权委托书及代理人身份证复印件，并加盖供应商公章。授权委托书应载明代理人的姓名或者名称、代理事项、具体权限、期限和相关事项。</w:t>
      </w:r>
    </w:p>
    <w:p>
      <w:pPr>
        <w:spacing w:line="360" w:lineRule="auto"/>
        <w:rPr>
          <w:rFonts w:ascii="宋体" w:hAnsi="宋体" w:cs="宋体"/>
          <w:color w:val="auto"/>
          <w:highlight w:val="none"/>
        </w:rPr>
      </w:pPr>
      <w:r>
        <w:rPr>
          <w:rFonts w:hint="eastAsia" w:ascii="宋体" w:hAnsi="宋体" w:cs="宋体"/>
          <w:color w:val="auto"/>
          <w:highlight w:val="none"/>
        </w:rPr>
        <w:t>8、以联合体形式参加</w:t>
      </w:r>
      <w:r>
        <w:rPr>
          <w:rFonts w:hint="eastAsia" w:ascii="宋体" w:hAnsi="宋体" w:cs="宋体"/>
          <w:color w:val="auto"/>
          <w:highlight w:val="none"/>
          <w:lang w:eastAsia="zh-CN"/>
        </w:rPr>
        <w:t>遴选活动</w:t>
      </w:r>
      <w:r>
        <w:rPr>
          <w:rFonts w:hint="eastAsia" w:ascii="宋体" w:hAnsi="宋体" w:cs="宋体"/>
          <w:color w:val="auto"/>
          <w:highlight w:val="none"/>
        </w:rPr>
        <w:t>的，其质疑应当由组成联合体的所有供应商共同提出。</w:t>
      </w:r>
    </w:p>
    <w:p>
      <w:pPr>
        <w:spacing w:line="360" w:lineRule="auto"/>
        <w:rPr>
          <w:rFonts w:ascii="宋体" w:hAnsi="宋体" w:cs="宋体"/>
          <w:color w:val="auto"/>
          <w:highlight w:val="none"/>
        </w:rPr>
      </w:pPr>
      <w:r>
        <w:rPr>
          <w:rFonts w:hint="eastAsia" w:ascii="宋体" w:hAnsi="宋体" w:cs="宋体"/>
          <w:color w:val="auto"/>
          <w:highlight w:val="none"/>
        </w:rPr>
        <w:t>9、供应商捏造事实、提供虚假材料或者以非法手段取得证明材料不能作为质疑的证明材料。</w:t>
      </w:r>
    </w:p>
    <w:p>
      <w:pPr>
        <w:spacing w:line="360" w:lineRule="auto"/>
        <w:rPr>
          <w:rFonts w:ascii="宋体" w:hAnsi="宋体" w:cs="宋体"/>
          <w:color w:val="auto"/>
          <w:highlight w:val="none"/>
        </w:rPr>
      </w:pPr>
      <w:r>
        <w:rPr>
          <w:rFonts w:hint="eastAsia" w:ascii="宋体" w:hAnsi="宋体" w:cs="宋体"/>
          <w:color w:val="auto"/>
          <w:highlight w:val="none"/>
        </w:rPr>
        <w:t>10、</w:t>
      </w:r>
      <w:r>
        <w:rPr>
          <w:rFonts w:hint="eastAsia" w:ascii="宋体" w:hAnsi="宋体" w:cs="宋体"/>
          <w:color w:val="auto"/>
          <w:highlight w:val="none"/>
          <w:lang w:eastAsia="zh-CN"/>
        </w:rPr>
        <w:t>遴选单位</w:t>
      </w:r>
      <w:r>
        <w:rPr>
          <w:rFonts w:hint="eastAsia" w:ascii="宋体" w:hAnsi="宋体" w:cs="宋体"/>
          <w:color w:val="auto"/>
          <w:highlight w:val="none"/>
        </w:rPr>
        <w:t>、</w:t>
      </w:r>
      <w:r>
        <w:rPr>
          <w:rFonts w:hint="eastAsia" w:ascii="宋体" w:hAnsi="宋体" w:cs="宋体"/>
          <w:color w:val="auto"/>
          <w:highlight w:val="none"/>
          <w:lang w:eastAsia="zh-CN"/>
        </w:rPr>
        <w:t>遴选代理机构</w:t>
      </w:r>
      <w:r>
        <w:rPr>
          <w:rFonts w:hint="eastAsia" w:ascii="宋体" w:hAnsi="宋体" w:cs="宋体"/>
          <w:color w:val="auto"/>
          <w:highlight w:val="none"/>
        </w:rPr>
        <w:t>不得拒收质疑供应商在法定质疑期内发出的质疑函，应当在收到质疑函后7个工作日内作出答复，并以书面形式通知质疑供应商和其他有关供应商。</w:t>
      </w:r>
    </w:p>
    <w:p>
      <w:pPr>
        <w:pStyle w:val="5"/>
        <w:spacing w:line="360" w:lineRule="auto"/>
        <w:rPr>
          <w:rFonts w:hAnsi="宋体" w:cs="宋体"/>
          <w:b/>
          <w:color w:val="auto"/>
          <w:sz w:val="24"/>
          <w:szCs w:val="24"/>
          <w:highlight w:val="none"/>
        </w:rPr>
      </w:pPr>
      <w:r>
        <w:rPr>
          <w:rFonts w:hint="eastAsia" w:hAnsi="宋体" w:cs="宋体"/>
          <w:b/>
          <w:color w:val="auto"/>
          <w:sz w:val="24"/>
          <w:szCs w:val="24"/>
          <w:highlight w:val="none"/>
        </w:rPr>
        <w:t>三、投诉</w:t>
      </w:r>
    </w:p>
    <w:p>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质疑供应商对</w:t>
      </w:r>
      <w:r>
        <w:rPr>
          <w:rFonts w:hint="eastAsia" w:ascii="宋体" w:hAnsi="宋体" w:cs="宋体"/>
          <w:color w:val="auto"/>
          <w:highlight w:val="none"/>
          <w:lang w:eastAsia="zh-CN"/>
        </w:rPr>
        <w:t>遴选单位</w:t>
      </w:r>
      <w:r>
        <w:rPr>
          <w:rFonts w:hint="eastAsia" w:ascii="宋体" w:hAnsi="宋体" w:cs="宋体"/>
          <w:color w:val="auto"/>
          <w:highlight w:val="none"/>
        </w:rPr>
        <w:t>、</w:t>
      </w:r>
      <w:r>
        <w:rPr>
          <w:rFonts w:hint="eastAsia" w:ascii="宋体" w:hAnsi="宋体" w:cs="宋体"/>
          <w:color w:val="auto"/>
          <w:highlight w:val="none"/>
          <w:lang w:eastAsia="zh-CN"/>
        </w:rPr>
        <w:t>遴选代理机构</w:t>
      </w:r>
      <w:r>
        <w:rPr>
          <w:rFonts w:hint="eastAsia" w:ascii="宋体" w:hAnsi="宋体" w:cs="宋体"/>
          <w:color w:val="auto"/>
          <w:highlight w:val="none"/>
        </w:rPr>
        <w:t>的答复不满意或者</w:t>
      </w:r>
      <w:r>
        <w:rPr>
          <w:rFonts w:hint="eastAsia" w:ascii="宋体" w:hAnsi="宋体" w:cs="宋体"/>
          <w:color w:val="auto"/>
          <w:highlight w:val="none"/>
          <w:lang w:eastAsia="zh-CN"/>
        </w:rPr>
        <w:t>遴选单位</w:t>
      </w:r>
      <w:r>
        <w:rPr>
          <w:rFonts w:hint="eastAsia" w:ascii="宋体" w:hAnsi="宋体" w:cs="宋体"/>
          <w:color w:val="auto"/>
          <w:highlight w:val="none"/>
        </w:rPr>
        <w:t>、</w:t>
      </w:r>
      <w:r>
        <w:rPr>
          <w:rFonts w:hint="eastAsia" w:ascii="宋体" w:hAnsi="宋体" w:cs="宋体"/>
          <w:color w:val="auto"/>
          <w:highlight w:val="none"/>
          <w:lang w:eastAsia="zh-CN"/>
        </w:rPr>
        <w:t>遴选代理机构</w:t>
      </w:r>
      <w:r>
        <w:rPr>
          <w:rFonts w:hint="eastAsia" w:ascii="宋体" w:hAnsi="宋体" w:cs="宋体"/>
          <w:color w:val="auto"/>
          <w:highlight w:val="none"/>
        </w:rPr>
        <w:t>未在规定的时间内作出答复的，可以在答复期满后十五个工作日内向</w:t>
      </w:r>
      <w:r>
        <w:rPr>
          <w:rFonts w:hint="eastAsia" w:ascii="宋体" w:hAnsi="宋体" w:cs="宋体"/>
          <w:color w:val="auto"/>
          <w:highlight w:val="none"/>
          <w:lang w:val="en-US" w:eastAsia="zh-CN"/>
        </w:rPr>
        <w:t>本项目规定的</w:t>
      </w:r>
      <w:r>
        <w:rPr>
          <w:rFonts w:hint="eastAsia" w:ascii="宋体" w:hAnsi="宋体" w:cs="宋体"/>
          <w:color w:val="auto"/>
          <w:highlight w:val="none"/>
        </w:rPr>
        <w:t>监督管理部门投诉。</w:t>
      </w:r>
    </w:p>
    <w:p>
      <w:pPr>
        <w:pStyle w:val="5"/>
        <w:spacing w:line="360" w:lineRule="auto"/>
        <w:rPr>
          <w:rFonts w:hAnsi="宋体" w:cs="宋体"/>
          <w:b/>
          <w:color w:val="auto"/>
          <w:sz w:val="24"/>
          <w:szCs w:val="24"/>
          <w:highlight w:val="none"/>
        </w:rPr>
      </w:pPr>
      <w:r>
        <w:rPr>
          <w:rFonts w:hint="eastAsia" w:hAnsi="宋体" w:cs="宋体"/>
          <w:b/>
          <w:color w:val="auto"/>
          <w:sz w:val="24"/>
          <w:szCs w:val="24"/>
          <w:highlight w:val="none"/>
        </w:rPr>
        <w:t>四、期间的计算</w:t>
      </w:r>
    </w:p>
    <w:p>
      <w:pPr>
        <w:spacing w:line="360" w:lineRule="auto"/>
        <w:ind w:firstLine="420" w:firstLineChars="200"/>
        <w:rPr>
          <w:rFonts w:ascii="宋体" w:hAnsi="宋体" w:cs="宋体"/>
          <w:color w:val="auto"/>
          <w:highlight w:val="none"/>
        </w:rPr>
      </w:pPr>
      <w:r>
        <w:rPr>
          <w:rFonts w:hint="eastAsia" w:ascii="宋体" w:hAnsi="宋体" w:cs="宋体"/>
          <w:color w:val="auto"/>
          <w:highlight w:val="none"/>
        </w:rPr>
        <w:t>询问、质疑和投诉的期间开始之日，不计算在期间内。期间届满的最后一日是节假日的，以节假日后的第一日为期间届满的日期。期间不包括在途时间，询问、质疑和投诉文书在期满前交邮的，不算过期。</w:t>
      </w:r>
    </w:p>
    <w:p>
      <w:pPr>
        <w:pStyle w:val="5"/>
        <w:spacing w:line="360" w:lineRule="auto"/>
        <w:rPr>
          <w:rFonts w:hAnsi="宋体" w:cs="宋体"/>
          <w:b/>
          <w:color w:val="auto"/>
          <w:sz w:val="24"/>
          <w:szCs w:val="24"/>
          <w:highlight w:val="none"/>
        </w:rPr>
      </w:pPr>
      <w:r>
        <w:rPr>
          <w:rFonts w:hint="eastAsia" w:hAnsi="宋体" w:cs="宋体"/>
          <w:b/>
          <w:color w:val="auto"/>
          <w:sz w:val="24"/>
          <w:szCs w:val="24"/>
          <w:highlight w:val="none"/>
        </w:rPr>
        <w:t>五、询问、质疑和投诉联系方式</w:t>
      </w:r>
      <w:r>
        <w:rPr>
          <w:rFonts w:hint="eastAsia" w:hAnsi="宋体" w:cs="宋体"/>
          <w:color w:val="auto"/>
          <w:szCs w:val="21"/>
          <w:highlight w:val="none"/>
        </w:rPr>
        <w:t>（格式详见“第五部分 响应文件格式”）</w:t>
      </w:r>
    </w:p>
    <w:p>
      <w:pPr>
        <w:spacing w:line="360" w:lineRule="auto"/>
        <w:rPr>
          <w:rFonts w:ascii="宋体" w:hAnsi="宋体" w:cs="宋体"/>
          <w:color w:val="auto"/>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遴选代理机构</w:t>
      </w:r>
      <w:r>
        <w:rPr>
          <w:rFonts w:hint="eastAsia" w:ascii="宋体" w:hAnsi="宋体" w:cs="宋体"/>
          <w:color w:val="auto"/>
          <w:szCs w:val="21"/>
          <w:highlight w:val="none"/>
        </w:rPr>
        <w:t>相关信息如下（询问、质疑）：</w:t>
      </w:r>
    </w:p>
    <w:p>
      <w:pPr>
        <w:spacing w:line="360" w:lineRule="auto"/>
        <w:rPr>
          <w:rFonts w:ascii="宋体" w:hAnsi="宋体" w:cs="宋体"/>
          <w:color w:val="auto"/>
          <w:highlight w:val="none"/>
        </w:rPr>
      </w:pPr>
      <w:r>
        <w:rPr>
          <w:rFonts w:hint="eastAsia" w:ascii="宋体" w:hAnsi="宋体" w:cs="宋体"/>
          <w:color w:val="auto"/>
          <w:highlight w:val="none"/>
        </w:rPr>
        <w:t>名 称：广东正采招标采购有限公司；</w:t>
      </w:r>
    </w:p>
    <w:p>
      <w:pPr>
        <w:spacing w:line="360" w:lineRule="auto"/>
        <w:rPr>
          <w:rFonts w:ascii="宋体" w:hAnsi="宋体" w:cs="宋体"/>
          <w:color w:val="auto"/>
          <w:highlight w:val="none"/>
        </w:rPr>
      </w:pPr>
      <w:r>
        <w:rPr>
          <w:rFonts w:hint="eastAsia" w:ascii="宋体" w:hAnsi="宋体" w:cs="宋体"/>
          <w:color w:val="auto"/>
          <w:highlight w:val="none"/>
        </w:rPr>
        <w:t>地 址：</w:t>
      </w:r>
      <w:r>
        <w:rPr>
          <w:rFonts w:hint="eastAsia" w:ascii="宋体" w:hAnsi="宋体"/>
          <w:color w:val="auto"/>
          <w:highlight w:val="none"/>
        </w:rPr>
        <w:t>广州市越秀区东风东路7</w:t>
      </w:r>
      <w:r>
        <w:rPr>
          <w:rFonts w:hint="eastAsia" w:ascii="宋体" w:hAnsi="宋体"/>
          <w:color w:val="auto"/>
          <w:highlight w:val="none"/>
          <w:lang w:val="en-US" w:eastAsia="zh-CN"/>
        </w:rPr>
        <w:t>50</w:t>
      </w:r>
      <w:r>
        <w:rPr>
          <w:rFonts w:hint="eastAsia" w:ascii="宋体" w:hAnsi="宋体"/>
          <w:color w:val="auto"/>
          <w:highlight w:val="none"/>
        </w:rPr>
        <w:t>号</w:t>
      </w:r>
      <w:r>
        <w:rPr>
          <w:rFonts w:hint="eastAsia"/>
          <w:b w:val="0"/>
          <w:bCs/>
          <w:color w:val="auto"/>
          <w:highlight w:val="none"/>
          <w:lang w:val="en-US" w:eastAsia="zh-CN"/>
        </w:rPr>
        <w:t>广联大厦</w:t>
      </w:r>
      <w:r>
        <w:rPr>
          <w:rFonts w:hint="eastAsia" w:ascii="宋体" w:hAnsi="宋体"/>
          <w:color w:val="auto"/>
          <w:highlight w:val="none"/>
          <w:lang w:val="en-US" w:eastAsia="zh-CN"/>
        </w:rPr>
        <w:t>3层</w:t>
      </w:r>
      <w:r>
        <w:rPr>
          <w:rFonts w:hint="eastAsia" w:ascii="宋体" w:hAnsi="宋体" w:cs="宋体"/>
          <w:color w:val="auto"/>
          <w:highlight w:val="none"/>
        </w:rPr>
        <w:t>；</w:t>
      </w:r>
    </w:p>
    <w:p>
      <w:pPr>
        <w:spacing w:line="360" w:lineRule="auto"/>
        <w:rPr>
          <w:rFonts w:ascii="宋体" w:hAnsi="宋体" w:cs="宋体"/>
          <w:color w:val="auto"/>
          <w:highlight w:val="none"/>
        </w:rPr>
      </w:pPr>
      <w:r>
        <w:rPr>
          <w:rFonts w:hint="eastAsia" w:ascii="宋体" w:hAnsi="宋体" w:cs="宋体"/>
          <w:color w:val="auto"/>
          <w:highlight w:val="none"/>
        </w:rPr>
        <w:t>电 话：020-37803113；</w:t>
      </w:r>
    </w:p>
    <w:p>
      <w:pPr>
        <w:spacing w:line="360" w:lineRule="auto"/>
        <w:rPr>
          <w:rFonts w:ascii="宋体" w:hAnsi="宋体" w:cs="宋体"/>
          <w:color w:val="auto"/>
          <w:highlight w:val="none"/>
        </w:rPr>
      </w:pPr>
      <w:r>
        <w:rPr>
          <w:rFonts w:hint="eastAsia" w:ascii="宋体" w:hAnsi="宋体" w:cs="宋体"/>
          <w:color w:val="auto"/>
          <w:highlight w:val="none"/>
        </w:rPr>
        <w:t>传 真：020-37803115。</w:t>
      </w:r>
    </w:p>
    <w:p>
      <w:pPr>
        <w:tabs>
          <w:tab w:val="left" w:pos="735"/>
        </w:tabs>
        <w:spacing w:line="360" w:lineRule="auto"/>
        <w:rPr>
          <w:rFonts w:ascii="宋体" w:hAnsi="宋体" w:cs="宋体"/>
          <w:color w:val="auto"/>
          <w:szCs w:val="21"/>
          <w:highlight w:val="none"/>
        </w:rPr>
      </w:pPr>
      <w:r>
        <w:rPr>
          <w:rFonts w:hint="eastAsia" w:ascii="宋体" w:hAnsi="宋体" w:cs="宋体"/>
          <w:color w:val="auto"/>
          <w:szCs w:val="21"/>
          <w:highlight w:val="none"/>
        </w:rPr>
        <w:t>2、监管部门相关信息如下（投诉）：</w:t>
      </w:r>
    </w:p>
    <w:p>
      <w:pPr>
        <w:tabs>
          <w:tab w:val="left" w:pos="735"/>
        </w:tabs>
        <w:spacing w:line="360" w:lineRule="auto"/>
        <w:rPr>
          <w:rFonts w:hint="eastAsia" w:hAnsi="宋体" w:eastAsia="宋体" w:cs="Arial"/>
          <w:color w:val="auto"/>
          <w:szCs w:val="21"/>
          <w:highlight w:val="none"/>
          <w:lang w:eastAsia="zh-CN"/>
        </w:rPr>
      </w:pPr>
      <w:r>
        <w:rPr>
          <w:rFonts w:hint="eastAsia" w:ascii="宋体" w:hAnsi="宋体"/>
          <w:color w:val="auto"/>
          <w:szCs w:val="21"/>
          <w:highlight w:val="none"/>
        </w:rPr>
        <w:t>监管部门：</w:t>
      </w:r>
      <w:r>
        <w:rPr>
          <w:rFonts w:hint="eastAsia" w:hAnsi="宋体" w:cs="Arial"/>
          <w:color w:val="auto"/>
          <w:szCs w:val="21"/>
          <w:highlight w:val="none"/>
        </w:rPr>
        <w:t>广州市</w:t>
      </w:r>
      <w:r>
        <w:rPr>
          <w:rFonts w:hint="eastAsia" w:hAnsi="宋体" w:cs="Arial"/>
          <w:color w:val="auto"/>
          <w:szCs w:val="21"/>
          <w:highlight w:val="none"/>
          <w:lang w:val="en-US" w:eastAsia="zh-CN"/>
        </w:rPr>
        <w:t>团校</w:t>
      </w:r>
    </w:p>
    <w:p>
      <w:pPr>
        <w:tabs>
          <w:tab w:val="left" w:pos="735"/>
        </w:tabs>
        <w:spacing w:line="360" w:lineRule="auto"/>
        <w:rPr>
          <w:rFonts w:hint="eastAsia" w:ascii="宋体" w:hAnsi="宋体" w:cs="宋体"/>
          <w:color w:val="auto"/>
          <w:highlight w:val="none"/>
        </w:rPr>
      </w:pPr>
      <w:r>
        <w:rPr>
          <w:rFonts w:hint="eastAsia" w:ascii="宋体" w:hAnsi="宋体" w:cs="宋体"/>
          <w:color w:val="auto"/>
          <w:highlight w:val="none"/>
        </w:rPr>
        <w:t>地址：广州市天河区五山路33号</w:t>
      </w:r>
    </w:p>
    <w:p>
      <w:pPr>
        <w:tabs>
          <w:tab w:val="left" w:pos="735"/>
        </w:tabs>
        <w:spacing w:line="360" w:lineRule="auto"/>
        <w:rPr>
          <w:rFonts w:hint="eastAsia" w:ascii="宋体" w:hAnsi="宋体" w:cs="宋体"/>
          <w:color w:val="auto"/>
          <w:highlight w:val="none"/>
        </w:rPr>
      </w:pPr>
      <w:r>
        <w:rPr>
          <w:rFonts w:hint="eastAsia" w:ascii="宋体" w:hAnsi="宋体" w:cs="宋体"/>
          <w:color w:val="auto"/>
          <w:highlight w:val="none"/>
        </w:rPr>
        <w:t xml:space="preserve"> 联系人：</w:t>
      </w:r>
      <w:r>
        <w:rPr>
          <w:rFonts w:hint="eastAsia" w:ascii="宋体" w:hAnsi="宋体" w:cs="宋体"/>
          <w:color w:val="auto"/>
          <w:highlight w:val="none"/>
          <w:lang w:val="en-US" w:eastAsia="zh-CN"/>
        </w:rPr>
        <w:t>张老师</w:t>
      </w:r>
      <w:r>
        <w:rPr>
          <w:rFonts w:hint="eastAsia" w:ascii="宋体" w:hAnsi="宋体" w:cs="宋体"/>
          <w:color w:val="auto"/>
          <w:highlight w:val="none"/>
        </w:rPr>
        <w:t xml:space="preserve"> </w:t>
      </w:r>
    </w:p>
    <w:p>
      <w:pPr>
        <w:tabs>
          <w:tab w:val="left" w:pos="735"/>
        </w:tabs>
        <w:spacing w:line="360" w:lineRule="auto"/>
        <w:rPr>
          <w:rFonts w:hint="eastAsia" w:ascii="宋体" w:hAnsi="宋体" w:cs="宋体"/>
          <w:color w:val="auto"/>
          <w:highlight w:val="none"/>
        </w:rPr>
      </w:pPr>
      <w:r>
        <w:rPr>
          <w:rFonts w:hint="eastAsia" w:ascii="宋体" w:hAnsi="宋体" w:cs="宋体"/>
          <w:color w:val="auto"/>
          <w:highlight w:val="none"/>
        </w:rPr>
        <w:t>联系电话：</w:t>
      </w:r>
      <w:r>
        <w:rPr>
          <w:rFonts w:hint="eastAsia" w:ascii="宋体" w:hAnsi="宋体"/>
          <w:color w:val="auto"/>
          <w:highlight w:val="none"/>
        </w:rPr>
        <w:t>020-87543587</w:t>
      </w:r>
    </w:p>
    <w:p>
      <w:pPr>
        <w:spacing w:line="360" w:lineRule="auto"/>
        <w:rPr>
          <w:rFonts w:hint="eastAsia" w:ascii="宋体" w:hAnsi="宋体" w:cs="宋体"/>
          <w:b/>
          <w:color w:val="auto"/>
          <w:szCs w:val="21"/>
          <w:highlight w:val="none"/>
        </w:rPr>
      </w:pPr>
      <w:r>
        <w:rPr>
          <w:rFonts w:hint="eastAsia" w:ascii="宋体" w:hAnsi="宋体" w:cs="宋体"/>
          <w:b/>
          <w:color w:val="auto"/>
          <w:szCs w:val="21"/>
          <w:highlight w:val="none"/>
        </w:rPr>
        <w:br w:type="page"/>
      </w:r>
    </w:p>
    <w:p>
      <w:pPr>
        <w:tabs>
          <w:tab w:val="left" w:pos="735"/>
        </w:tabs>
        <w:spacing w:line="360" w:lineRule="auto"/>
        <w:rPr>
          <w:rFonts w:ascii="宋体" w:hAnsi="宋体" w:cs="宋体"/>
          <w:b/>
          <w:color w:val="auto"/>
          <w:szCs w:val="21"/>
          <w:highlight w:val="none"/>
        </w:rPr>
      </w:pPr>
      <w:r>
        <w:rPr>
          <w:rFonts w:hint="eastAsia" w:ascii="宋体" w:hAnsi="宋体" w:cs="宋体"/>
          <w:b/>
          <w:color w:val="auto"/>
          <w:szCs w:val="21"/>
          <w:highlight w:val="none"/>
        </w:rPr>
        <w:t>附表一：有效性、完整性和响应程度审查表</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5"/>
        <w:gridCol w:w="885"/>
        <w:gridCol w:w="7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885" w:type="dxa"/>
            <w:vAlign w:val="center"/>
          </w:tcPr>
          <w:p>
            <w:pPr>
              <w:spacing w:before="100" w:beforeAutospacing="1" w:after="100" w:afterAutospacing="1" w:line="360" w:lineRule="auto"/>
              <w:jc w:val="center"/>
              <w:rPr>
                <w:rFonts w:ascii="宋体" w:hAnsi="宋体" w:cs="宋体"/>
                <w:b/>
                <w:color w:val="auto"/>
                <w:szCs w:val="21"/>
                <w:highlight w:val="none"/>
              </w:rPr>
            </w:pPr>
            <w:r>
              <w:rPr>
                <w:rFonts w:hint="eastAsia" w:ascii="宋体" w:hAnsi="宋体" w:cs="宋体"/>
                <w:b/>
                <w:color w:val="auto"/>
                <w:szCs w:val="21"/>
                <w:highlight w:val="none"/>
              </w:rPr>
              <w:t>审查阶段</w:t>
            </w:r>
          </w:p>
        </w:tc>
        <w:tc>
          <w:tcPr>
            <w:tcW w:w="885" w:type="dxa"/>
            <w:vAlign w:val="center"/>
          </w:tcPr>
          <w:p>
            <w:pPr>
              <w:spacing w:before="100" w:beforeAutospacing="1" w:after="100" w:afterAutospacing="1" w:line="360" w:lineRule="auto"/>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7495" w:type="dxa"/>
            <w:tcMar>
              <w:top w:w="0" w:type="dxa"/>
              <w:left w:w="108" w:type="dxa"/>
              <w:bottom w:w="0" w:type="dxa"/>
              <w:right w:w="108" w:type="dxa"/>
            </w:tcMar>
            <w:vAlign w:val="center"/>
          </w:tcPr>
          <w:p>
            <w:pPr>
              <w:spacing w:before="100" w:beforeAutospacing="1" w:after="100" w:afterAutospacing="1" w:line="360" w:lineRule="auto"/>
              <w:jc w:val="center"/>
              <w:rPr>
                <w:rFonts w:ascii="宋体" w:hAnsi="宋体" w:cs="宋体"/>
                <w:b/>
                <w:color w:val="auto"/>
                <w:szCs w:val="21"/>
                <w:highlight w:val="none"/>
              </w:rPr>
            </w:pPr>
            <w:r>
              <w:rPr>
                <w:rFonts w:hint="eastAsia" w:ascii="宋体" w:hAnsi="宋体" w:cs="宋体"/>
                <w:b/>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59" w:hRule="atLeast"/>
          <w:jc w:val="center"/>
        </w:trPr>
        <w:tc>
          <w:tcPr>
            <w:tcW w:w="885" w:type="dxa"/>
            <w:vMerge w:val="restart"/>
            <w:vAlign w:val="center"/>
          </w:tcPr>
          <w:p>
            <w:pPr>
              <w:spacing w:before="100" w:beforeAutospacing="1" w:after="100" w:afterAutospacing="1" w:line="360" w:lineRule="auto"/>
              <w:jc w:val="center"/>
              <w:rPr>
                <w:rFonts w:ascii="宋体" w:hAnsi="宋体" w:cs="宋体"/>
                <w:color w:val="auto"/>
                <w:highlight w:val="none"/>
              </w:rPr>
            </w:pPr>
            <w:r>
              <w:rPr>
                <w:rFonts w:hint="eastAsia" w:ascii="宋体" w:hAnsi="宋体" w:cs="宋体"/>
                <w:color w:val="auto"/>
                <w:highlight w:val="none"/>
              </w:rPr>
              <w:t>磋商前</w:t>
            </w:r>
          </w:p>
        </w:tc>
        <w:tc>
          <w:tcPr>
            <w:tcW w:w="885" w:type="dxa"/>
            <w:vAlign w:val="center"/>
          </w:tcPr>
          <w:p>
            <w:pPr>
              <w:spacing w:before="100" w:beforeAutospacing="1" w:after="100" w:afterAutospacing="1" w:line="360" w:lineRule="auto"/>
              <w:jc w:val="center"/>
              <w:rPr>
                <w:rFonts w:ascii="宋体" w:hAnsi="宋体" w:cs="宋体"/>
                <w:color w:val="auto"/>
                <w:highlight w:val="none"/>
              </w:rPr>
            </w:pPr>
            <w:r>
              <w:rPr>
                <w:rFonts w:hint="eastAsia" w:ascii="宋体" w:hAnsi="宋体" w:cs="宋体"/>
                <w:color w:val="auto"/>
                <w:highlight w:val="none"/>
              </w:rPr>
              <w:t>1</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宋体"/>
                <w:color w:val="auto"/>
                <w:highlight w:val="none"/>
              </w:rPr>
            </w:pPr>
            <w:r>
              <w:rPr>
                <w:rFonts w:hint="eastAsia" w:ascii="宋体" w:hAnsi="宋体" w:cs="宋体"/>
                <w:color w:val="auto"/>
                <w:highlight w:val="none"/>
              </w:rPr>
              <w:t>在中华人民共和国境内注册的法人、其他组织或者自然人；若以分公司参与</w:t>
            </w:r>
            <w:r>
              <w:rPr>
                <w:rFonts w:hint="eastAsia" w:ascii="宋体" w:hAnsi="宋体" w:cs="宋体"/>
                <w:color w:val="auto"/>
                <w:highlight w:val="none"/>
                <w:lang w:val="en-US" w:eastAsia="zh-CN"/>
              </w:rPr>
              <w:t>遴选</w:t>
            </w:r>
            <w:r>
              <w:rPr>
                <w:rFonts w:hint="eastAsia" w:ascii="宋体" w:hAnsi="宋体" w:cs="宋体"/>
                <w:color w:val="auto"/>
                <w:highlight w:val="none"/>
              </w:rPr>
              <w:t>响应的，同时具有法人资格总公司的授权书原件。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宋体"/>
                <w:color w:val="auto"/>
                <w:szCs w:val="21"/>
                <w:highlight w:val="none"/>
              </w:rPr>
            </w:pPr>
            <w:r>
              <w:rPr>
                <w:rFonts w:hint="eastAsia" w:ascii="宋体" w:hAnsi="宋体" w:cs="宋体"/>
                <w:color w:val="auto"/>
                <w:kern w:val="28"/>
                <w:highlight w:val="none"/>
              </w:rPr>
              <w:t>具备《中华人民共和国政府采购法》第二十二条规定的条件。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5"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7495" w:type="dxa"/>
            <w:tcMar>
              <w:top w:w="0" w:type="dxa"/>
              <w:left w:w="108" w:type="dxa"/>
              <w:bottom w:w="0" w:type="dxa"/>
              <w:right w:w="108" w:type="dxa"/>
            </w:tcMar>
            <w:vAlign w:val="center"/>
          </w:tcPr>
          <w:p>
            <w:pPr>
              <w:spacing w:before="100" w:beforeAutospacing="1" w:after="100" w:afterAutospacing="1" w:line="360" w:lineRule="auto"/>
              <w:ind w:left="2"/>
              <w:jc w:val="both"/>
              <w:rPr>
                <w:rFonts w:ascii="宋体" w:hAnsi="宋体" w:cs="宋体"/>
                <w:color w:val="auto"/>
                <w:szCs w:val="21"/>
                <w:highlight w:val="none"/>
              </w:rPr>
            </w:pPr>
            <w:r>
              <w:rPr>
                <w:rFonts w:ascii="Times New Roman" w:hAnsi="Times New Roman"/>
                <w:color w:val="auto"/>
                <w:szCs w:val="21"/>
                <w:highlight w:val="none"/>
              </w:rPr>
              <w:t>未被列入</w:t>
            </w:r>
            <w:r>
              <w:rPr>
                <w:rFonts w:hint="eastAsia" w:ascii="Times New Roman" w:hAnsi="Times New Roman"/>
                <w:color w:val="auto"/>
                <w:szCs w:val="21"/>
                <w:highlight w:val="none"/>
              </w:rPr>
              <w:t>“</w:t>
            </w:r>
            <w:r>
              <w:rPr>
                <w:rFonts w:ascii="Times New Roman" w:hAnsi="Times New Roman"/>
                <w:color w:val="auto"/>
                <w:szCs w:val="21"/>
                <w:highlight w:val="none"/>
              </w:rPr>
              <w:t>信用中国</w:t>
            </w:r>
            <w:r>
              <w:rPr>
                <w:rFonts w:hint="eastAsia" w:ascii="Times New Roman" w:hAnsi="Times New Roman"/>
                <w:color w:val="auto"/>
                <w:szCs w:val="21"/>
                <w:highlight w:val="none"/>
              </w:rPr>
              <w:t>（</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Style w:val="56"/>
                <w:color w:val="auto"/>
                <w:szCs w:val="21"/>
                <w:highlight w:val="none"/>
              </w:rPr>
              <w:t>www.creditchina.gov.cn</w:t>
            </w:r>
            <w:r>
              <w:rPr>
                <w:rStyle w:val="56"/>
                <w:color w:val="auto"/>
                <w:szCs w:val="21"/>
                <w:highlight w:val="none"/>
              </w:rPr>
              <w:fldChar w:fldCharType="end"/>
            </w:r>
            <w:r>
              <w:rPr>
                <w:rFonts w:hint="eastAsia" w:ascii="Times New Roman" w:hAnsi="Times New Roman"/>
                <w:color w:val="auto"/>
                <w:szCs w:val="21"/>
                <w:highlight w:val="none"/>
              </w:rPr>
              <w:t>）”</w:t>
            </w:r>
            <w:r>
              <w:rPr>
                <w:rFonts w:ascii="Times New Roman" w:hAnsi="Times New Roman"/>
                <w:color w:val="auto"/>
                <w:szCs w:val="21"/>
                <w:highlight w:val="none"/>
              </w:rPr>
              <w:t>失信被执行人或重大税收违法</w:t>
            </w:r>
            <w:r>
              <w:rPr>
                <w:rFonts w:hint="eastAsia" w:ascii="Times New Roman" w:hAnsi="Times New Roman"/>
                <w:color w:val="auto"/>
                <w:szCs w:val="21"/>
                <w:highlight w:val="none"/>
                <w:lang w:val="en-US" w:eastAsia="zh-CN"/>
              </w:rPr>
              <w:t>失信主体</w:t>
            </w:r>
            <w:r>
              <w:rPr>
                <w:rFonts w:hint="eastAsia" w:ascii="Times New Roman" w:hAnsi="Times New Roman"/>
                <w:color w:val="auto"/>
                <w:szCs w:val="21"/>
                <w:highlight w:val="none"/>
              </w:rPr>
              <w:t>；</w:t>
            </w:r>
            <w:r>
              <w:rPr>
                <w:rFonts w:ascii="Times New Roman" w:hAnsi="Times New Roman"/>
                <w:color w:val="auto"/>
                <w:szCs w:val="21"/>
                <w:highlight w:val="none"/>
              </w:rPr>
              <w:t>不处于</w:t>
            </w:r>
            <w:r>
              <w:rPr>
                <w:rFonts w:hint="eastAsia" w:ascii="Times New Roman" w:hAnsi="Times New Roman"/>
                <w:color w:val="auto"/>
                <w:szCs w:val="21"/>
                <w:highlight w:val="none"/>
              </w:rPr>
              <w:t>“</w:t>
            </w:r>
            <w:r>
              <w:rPr>
                <w:rFonts w:ascii="Times New Roman" w:hAnsi="Times New Roman"/>
                <w:color w:val="auto"/>
                <w:szCs w:val="21"/>
                <w:highlight w:val="none"/>
              </w:rPr>
              <w:t>中国政府采购网</w:t>
            </w:r>
            <w:r>
              <w:rPr>
                <w:rFonts w:hint="eastAsia" w:ascii="Times New Roman" w:hAnsi="Times New Roman"/>
                <w:color w:val="auto"/>
                <w:szCs w:val="21"/>
                <w:highlight w:val="none"/>
              </w:rPr>
              <w:t>（</w:t>
            </w:r>
            <w:r>
              <w:rPr>
                <w:rFonts w:ascii="Times New Roman" w:hAnsi="Times New Roman"/>
                <w:color w:val="auto"/>
                <w:szCs w:val="21"/>
                <w:highlight w:val="none"/>
              </w:rPr>
              <w:t>www.ccgp.gov.cn)</w:t>
            </w:r>
            <w:r>
              <w:rPr>
                <w:rFonts w:hint="eastAsia" w:ascii="Times New Roman" w:hAnsi="Times New Roman"/>
                <w:color w:val="auto"/>
                <w:szCs w:val="21"/>
                <w:highlight w:val="none"/>
              </w:rPr>
              <w:t>”</w:t>
            </w:r>
            <w:r>
              <w:rPr>
                <w:rFonts w:ascii="Times New Roman" w:hAnsi="Times New Roman"/>
                <w:color w:val="auto"/>
                <w:szCs w:val="21"/>
                <w:highlight w:val="none"/>
              </w:rPr>
              <w:t>政府采购严重违法失信行为记录。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4</w:t>
            </w:r>
          </w:p>
        </w:tc>
        <w:tc>
          <w:tcPr>
            <w:tcW w:w="7495" w:type="dxa"/>
            <w:tcMar>
              <w:top w:w="0" w:type="dxa"/>
              <w:left w:w="108" w:type="dxa"/>
              <w:bottom w:w="0" w:type="dxa"/>
              <w:right w:w="108" w:type="dxa"/>
            </w:tcMar>
            <w:vAlign w:val="center"/>
          </w:tcPr>
          <w:p>
            <w:pPr>
              <w:spacing w:before="100" w:beforeAutospacing="1" w:after="100" w:afterAutospacing="1" w:line="360" w:lineRule="auto"/>
              <w:ind w:left="2"/>
              <w:jc w:val="both"/>
              <w:rPr>
                <w:rFonts w:ascii="Times New Roman" w:hAnsi="Times New Roman"/>
                <w:color w:val="auto"/>
                <w:szCs w:val="21"/>
                <w:highlight w:val="none"/>
              </w:rPr>
            </w:pPr>
            <w:r>
              <w:rPr>
                <w:rFonts w:hint="eastAsia" w:ascii="宋体" w:hAnsi="宋体" w:cs="Arial"/>
                <w:color w:val="auto"/>
                <w:highlight w:val="none"/>
              </w:rPr>
              <w:t>不存在《政府采购法实施条例》第十八条规定的情形。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5</w:t>
            </w:r>
          </w:p>
        </w:tc>
        <w:tc>
          <w:tcPr>
            <w:tcW w:w="7495" w:type="dxa"/>
            <w:tcMar>
              <w:top w:w="0" w:type="dxa"/>
              <w:left w:w="108" w:type="dxa"/>
              <w:bottom w:w="0" w:type="dxa"/>
              <w:right w:w="108" w:type="dxa"/>
            </w:tcMar>
            <w:vAlign w:val="center"/>
          </w:tcPr>
          <w:p>
            <w:pPr>
              <w:spacing w:before="100" w:beforeAutospacing="1" w:after="100" w:afterAutospacing="1" w:line="360" w:lineRule="auto"/>
              <w:ind w:left="2"/>
              <w:jc w:val="both"/>
              <w:rPr>
                <w:rFonts w:ascii="宋体" w:hAnsi="宋体" w:cs="Arial"/>
                <w:color w:val="auto"/>
                <w:highlight w:val="none"/>
              </w:rPr>
            </w:pPr>
            <w:r>
              <w:rPr>
                <w:rFonts w:hint="eastAsia" w:ascii="宋体" w:hAnsi="宋体" w:cs="宋体"/>
                <w:color w:val="auto"/>
                <w:szCs w:val="21"/>
                <w:highlight w:val="none"/>
              </w:rPr>
              <w:t>响应函已提交并符合</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要求的，且响应有效期满足</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6</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宋体"/>
                <w:color w:val="auto"/>
                <w:szCs w:val="21"/>
                <w:highlight w:val="none"/>
              </w:rPr>
            </w:pPr>
            <w:r>
              <w:rPr>
                <w:rFonts w:hint="eastAsia" w:ascii="宋体" w:hAnsi="宋体" w:cs="宋体"/>
                <w:color w:val="auto"/>
                <w:szCs w:val="21"/>
                <w:highlight w:val="none"/>
                <w:lang w:val="en-US" w:eastAsia="zh-CN"/>
              </w:rPr>
              <w:t>本项目</w:t>
            </w:r>
            <w:r>
              <w:rPr>
                <w:rFonts w:hint="eastAsia" w:ascii="宋体" w:hAnsi="宋体" w:cs="宋体"/>
                <w:color w:val="auto"/>
                <w:szCs w:val="21"/>
                <w:highlight w:val="none"/>
              </w:rPr>
              <w:t>不属于联合体响应。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7"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7</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宋体"/>
                <w:color w:val="auto"/>
                <w:szCs w:val="21"/>
                <w:highlight w:val="none"/>
              </w:rPr>
            </w:pPr>
            <w:r>
              <w:rPr>
                <w:rFonts w:hint="eastAsia" w:ascii="宋体" w:hAnsi="宋体" w:cs="Arial"/>
                <w:bCs/>
                <w:color w:val="auto"/>
                <w:highlight w:val="none"/>
              </w:rPr>
              <w:t>已办理获取并成功</w:t>
            </w:r>
            <w:r>
              <w:rPr>
                <w:rFonts w:hint="eastAsia" w:ascii="宋体" w:hAnsi="宋体" w:cs="Arial"/>
                <w:bCs/>
                <w:color w:val="auto"/>
                <w:highlight w:val="none"/>
                <w:lang w:val="en-US" w:eastAsia="zh-CN"/>
              </w:rPr>
              <w:t>获取</w:t>
            </w:r>
            <w:r>
              <w:rPr>
                <w:rFonts w:hint="eastAsia" w:ascii="宋体" w:hAnsi="宋体" w:cs="Arial"/>
                <w:bCs/>
                <w:color w:val="auto"/>
                <w:highlight w:val="none"/>
              </w:rPr>
              <w:t>本</w:t>
            </w:r>
            <w:r>
              <w:rPr>
                <w:rFonts w:hint="eastAsia" w:ascii="宋体" w:hAnsi="宋体" w:cs="Arial"/>
                <w:bCs/>
                <w:color w:val="auto"/>
                <w:highlight w:val="none"/>
                <w:lang w:eastAsia="zh-CN"/>
              </w:rPr>
              <w:t>遴选文件</w:t>
            </w:r>
            <w:r>
              <w:rPr>
                <w:rFonts w:hint="eastAsia" w:ascii="宋体" w:hAnsi="宋体" w:cs="Arial"/>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8</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Arial"/>
                <w:bCs/>
                <w:color w:val="auto"/>
                <w:highlight w:val="none"/>
              </w:rPr>
            </w:pPr>
            <w:r>
              <w:rPr>
                <w:rFonts w:hint="eastAsia" w:ascii="宋体" w:hAnsi="宋体" w:cs="宋体"/>
                <w:color w:val="auto"/>
                <w:szCs w:val="21"/>
                <w:highlight w:val="none"/>
              </w:rPr>
              <w:t>响应文件符合</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有效的签署和盖章要求。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9</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hint="eastAsia" w:ascii="宋体" w:hAnsi="宋体" w:cs="宋体"/>
                <w:color w:val="auto"/>
                <w:szCs w:val="21"/>
                <w:highlight w:val="none"/>
              </w:rPr>
            </w:pPr>
            <w:r>
              <w:rPr>
                <w:rFonts w:hint="eastAsia" w:ascii="宋体" w:hAnsi="宋体" w:cs="宋体"/>
                <w:color w:val="auto"/>
                <w:szCs w:val="21"/>
                <w:highlight w:val="none"/>
              </w:rPr>
              <w:t>响应文件满足</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文件已标明的实质性条款（凡带“★”号的）。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10</w:t>
            </w:r>
          </w:p>
        </w:tc>
        <w:tc>
          <w:tcPr>
            <w:tcW w:w="7495" w:type="dxa"/>
            <w:tcMar>
              <w:top w:w="0" w:type="dxa"/>
              <w:left w:w="108" w:type="dxa"/>
              <w:bottom w:w="0" w:type="dxa"/>
              <w:right w:w="108" w:type="dxa"/>
            </w:tcMar>
            <w:vAlign w:val="center"/>
          </w:tcPr>
          <w:p>
            <w:pPr>
              <w:adjustRightInd w:val="0"/>
              <w:snapToGrid w:val="0"/>
              <w:spacing w:line="360" w:lineRule="auto"/>
              <w:rPr>
                <w:rFonts w:ascii="宋体" w:hAnsi="宋体" w:cs="宋体"/>
                <w:color w:val="auto"/>
                <w:szCs w:val="21"/>
                <w:highlight w:val="none"/>
              </w:rPr>
            </w:pPr>
            <w:r>
              <w:rPr>
                <w:rFonts w:hint="eastAsia" w:ascii="宋体" w:hAnsi="宋体" w:cs="Arial"/>
                <w:color w:val="auto"/>
                <w:szCs w:val="21"/>
                <w:highlight w:val="none"/>
              </w:rPr>
              <w:t>本项目属于专门面向中小企业采购的项目。【注：参与的供应商工程的施工单位全部为符合政策要求的中小企业。（提供《中小企业声明函》或《残疾人福利性单位声明函》或由省级以上监狱管理局、戒毒管理局（含新疆生产建设兵团）出具的属于监狱企业的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11</w:t>
            </w:r>
          </w:p>
        </w:tc>
        <w:tc>
          <w:tcPr>
            <w:tcW w:w="7495" w:type="dxa"/>
            <w:tcMar>
              <w:top w:w="0" w:type="dxa"/>
              <w:left w:w="108" w:type="dxa"/>
              <w:bottom w:w="0" w:type="dxa"/>
              <w:right w:w="108" w:type="dxa"/>
            </w:tcMar>
            <w:vAlign w:val="center"/>
          </w:tcPr>
          <w:p>
            <w:pPr>
              <w:adjustRightInd w:val="0"/>
              <w:snapToGrid w:val="0"/>
              <w:spacing w:line="360" w:lineRule="auto"/>
              <w:rPr>
                <w:rFonts w:hint="eastAsia" w:ascii="宋体" w:hAnsi="宋体" w:cs="Arial"/>
                <w:bCs/>
                <w:color w:val="auto"/>
                <w:highlight w:val="none"/>
              </w:rPr>
            </w:pPr>
            <w:r>
              <w:rPr>
                <w:rFonts w:hint="eastAsia" w:ascii="宋体" w:hAnsi="宋体" w:cs="Arial"/>
                <w:color w:val="auto"/>
                <w:szCs w:val="21"/>
                <w:highlight w:val="none"/>
                <w:lang w:val="en-US" w:eastAsia="zh-CN"/>
              </w:rPr>
              <w:t>施工资质要求</w:t>
            </w:r>
            <w:r>
              <w:rPr>
                <w:rFonts w:hint="eastAsia" w:ascii="宋体" w:hAnsi="宋体"/>
                <w:bCs/>
                <w:color w:val="auto"/>
                <w:szCs w:val="21"/>
                <w:highlight w:val="none"/>
                <w:lang w:val="en-US" w:eastAsia="zh-CN"/>
              </w:rPr>
              <w:t>：</w:t>
            </w:r>
            <w:r>
              <w:rPr>
                <w:rFonts w:hint="eastAsia" w:ascii="宋体" w:hAnsi="宋体" w:cs="Arial"/>
                <w:color w:val="auto"/>
                <w:szCs w:val="21"/>
                <w:highlight w:val="none"/>
              </w:rPr>
              <w:t>供应商</w:t>
            </w:r>
            <w:r>
              <w:rPr>
                <w:rFonts w:hint="eastAsia" w:ascii="宋体" w:hAnsi="宋体" w:cs="Arial"/>
                <w:color w:val="auto"/>
                <w:szCs w:val="21"/>
                <w:highlight w:val="none"/>
                <w:lang w:val="en-US" w:eastAsia="zh-CN"/>
              </w:rPr>
              <w:t>同时</w:t>
            </w:r>
            <w:r>
              <w:rPr>
                <w:rFonts w:hint="eastAsia" w:ascii="宋体" w:hAnsi="宋体" w:cs="Arial"/>
                <w:color w:val="auto"/>
                <w:szCs w:val="21"/>
                <w:highlight w:val="none"/>
              </w:rPr>
              <w:t>具有承接本工程所需的①建筑装修装饰工程专业承包二级（或以上）资质</w:t>
            </w:r>
            <w:r>
              <w:rPr>
                <w:rFonts w:hint="eastAsia" w:ascii="宋体" w:hAnsi="宋体" w:cs="Arial"/>
                <w:color w:val="auto"/>
                <w:szCs w:val="21"/>
                <w:highlight w:val="none"/>
                <w:lang w:val="en-US" w:eastAsia="zh-CN"/>
              </w:rPr>
              <w:t>、②消防设施工程专业承包资质二级（或以上）资质；（须</w:t>
            </w:r>
            <w:r>
              <w:rPr>
                <w:rFonts w:hint="eastAsia" w:ascii="宋体" w:hAnsi="宋体" w:cs="Arial"/>
                <w:b/>
                <w:bCs/>
                <w:color w:val="auto"/>
                <w:szCs w:val="21"/>
                <w:highlight w:val="none"/>
                <w:lang w:val="en-US" w:eastAsia="zh-CN"/>
              </w:rPr>
              <w:t>同时</w:t>
            </w:r>
            <w:r>
              <w:rPr>
                <w:rFonts w:hint="eastAsia" w:ascii="宋体" w:hAnsi="宋体" w:cs="Arial"/>
                <w:color w:val="auto"/>
                <w:szCs w:val="21"/>
                <w:highlight w:val="none"/>
                <w:lang w:val="en-US" w:eastAsia="zh-CN"/>
              </w:rPr>
              <w:t>提供</w:t>
            </w:r>
            <w:r>
              <w:rPr>
                <w:rFonts w:hint="eastAsia" w:ascii="宋体" w:hAnsi="宋体"/>
                <w:color w:val="auto"/>
                <w:szCs w:val="21"/>
                <w:highlight w:val="none"/>
                <w:lang w:val="en-US" w:eastAsia="zh-CN"/>
              </w:rPr>
              <w:t>有效资质文件</w:t>
            </w:r>
            <w:r>
              <w:rPr>
                <w:rFonts w:hint="eastAsia" w:ascii="宋体" w:hAnsi="宋体"/>
                <w:color w:val="auto"/>
                <w:szCs w:val="21"/>
                <w:highlight w:val="none"/>
              </w:rPr>
              <w:t>的复印件</w:t>
            </w:r>
            <w:r>
              <w:rPr>
                <w:rFonts w:hint="eastAsia" w:ascii="宋体" w:hAnsi="宋体"/>
                <w:color w:val="auto"/>
                <w:szCs w:val="21"/>
                <w:highlight w:val="none"/>
                <w:lang w:val="en-US" w:eastAsia="zh-CN"/>
              </w:rPr>
              <w:t>并加盖响应供应商公章</w:t>
            </w:r>
            <w:r>
              <w:rPr>
                <w:rFonts w:hint="eastAsia" w:ascii="宋体" w:hAnsi="宋体" w:cs="Arial"/>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12</w:t>
            </w:r>
          </w:p>
        </w:tc>
        <w:tc>
          <w:tcPr>
            <w:tcW w:w="7495" w:type="dxa"/>
            <w:tcMar>
              <w:top w:w="0" w:type="dxa"/>
              <w:left w:w="108" w:type="dxa"/>
              <w:bottom w:w="0" w:type="dxa"/>
              <w:right w:w="108" w:type="dxa"/>
            </w:tcMar>
            <w:vAlign w:val="center"/>
          </w:tcPr>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供应商持有有效期内的建设行政主管部门颁发的安全生产许可证。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13</w:t>
            </w:r>
          </w:p>
        </w:tc>
        <w:tc>
          <w:tcPr>
            <w:tcW w:w="7495" w:type="dxa"/>
            <w:tcMar>
              <w:top w:w="0" w:type="dxa"/>
              <w:left w:w="108" w:type="dxa"/>
              <w:bottom w:w="0" w:type="dxa"/>
              <w:right w:w="108" w:type="dxa"/>
            </w:tcMar>
            <w:vAlign w:val="center"/>
          </w:tcPr>
          <w:p>
            <w:pPr>
              <w:numPr>
                <w:ilvl w:val="0"/>
                <w:numId w:val="0"/>
              </w:numPr>
              <w:adjustRightInd w:val="0"/>
              <w:snapToGrid w:val="0"/>
              <w:spacing w:line="360" w:lineRule="auto"/>
              <w:rPr>
                <w:rFonts w:hint="eastAsia" w:ascii="宋体" w:hAnsi="宋体" w:eastAsia="宋体" w:cs="Arial"/>
                <w:color w:val="auto"/>
                <w:sz w:val="21"/>
                <w:szCs w:val="21"/>
                <w:highlight w:val="none"/>
                <w:lang w:val="en-US" w:eastAsia="zh-CN" w:bidi="ar-SA"/>
              </w:rPr>
            </w:pPr>
            <w:r>
              <w:rPr>
                <w:rFonts w:hint="eastAsia" w:ascii="宋体" w:hAnsi="宋体" w:cs="Arial"/>
                <w:color w:val="auto"/>
                <w:szCs w:val="21"/>
                <w:highlight w:val="none"/>
                <w:lang w:val="en-US" w:eastAsia="zh-CN"/>
              </w:rPr>
              <w:t>供应商拟担任本工程项目负责人的人员为建筑工程专业二级或以上级别的注册建造师。项目负责人持有安全生产考核合格证（B类）或建筑施工企业项目负责人安全生产考核合格证书。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14</w:t>
            </w:r>
          </w:p>
        </w:tc>
        <w:tc>
          <w:tcPr>
            <w:tcW w:w="7495" w:type="dxa"/>
            <w:tcMar>
              <w:top w:w="0" w:type="dxa"/>
              <w:left w:w="108" w:type="dxa"/>
              <w:bottom w:w="0" w:type="dxa"/>
              <w:right w:w="108" w:type="dxa"/>
            </w:tcMar>
            <w:vAlign w:val="center"/>
          </w:tcPr>
          <w:p>
            <w:pPr>
              <w:numPr>
                <w:ilvl w:val="0"/>
                <w:numId w:val="0"/>
              </w:numPr>
              <w:adjustRightInd w:val="0"/>
              <w:snapToGrid w:val="0"/>
              <w:spacing w:line="360" w:lineRule="auto"/>
              <w:rPr>
                <w:rFonts w:hint="eastAsia" w:ascii="宋体" w:hAnsi="宋体" w:eastAsia="宋体" w:cs="Arial"/>
                <w:color w:val="auto"/>
                <w:sz w:val="21"/>
                <w:szCs w:val="21"/>
                <w:highlight w:val="none"/>
                <w:lang w:val="en-US" w:eastAsia="zh-CN" w:bidi="ar-SA"/>
              </w:rPr>
            </w:pPr>
            <w:r>
              <w:rPr>
                <w:rFonts w:hint="eastAsia" w:ascii="宋体" w:hAnsi="宋体" w:cs="Arial"/>
                <w:color w:val="auto"/>
                <w:szCs w:val="21"/>
                <w:highlight w:val="none"/>
                <w:lang w:val="en-US" w:eastAsia="zh-CN"/>
              </w:rPr>
              <w:t>专职安全员须具有安全生产考核合格证（C类）或建筑施工企业专职安全生产管理人员安全生产考核合格证书（C3类），项目负责人和安全员不为同一人。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1"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7495" w:type="dxa"/>
            <w:tcMar>
              <w:top w:w="0" w:type="dxa"/>
              <w:left w:w="108" w:type="dxa"/>
              <w:bottom w:w="0" w:type="dxa"/>
              <w:right w:w="108" w:type="dxa"/>
            </w:tcMar>
            <w:vAlign w:val="center"/>
          </w:tcPr>
          <w:p>
            <w:pPr>
              <w:numPr>
                <w:ilvl w:val="0"/>
                <w:numId w:val="0"/>
              </w:numPr>
              <w:adjustRightInd w:val="0"/>
              <w:snapToGrid w:val="0"/>
              <w:spacing w:line="360" w:lineRule="auto"/>
              <w:rPr>
                <w:rFonts w:hint="eastAsia" w:ascii="宋体" w:hAnsi="宋体" w:cs="Arial"/>
                <w:color w:val="auto"/>
                <w:szCs w:val="21"/>
                <w:highlight w:val="none"/>
                <w:lang w:val="en-US" w:eastAsia="zh-CN"/>
              </w:rPr>
            </w:pPr>
            <w:r>
              <w:rPr>
                <w:rFonts w:hint="eastAsia" w:ascii="宋体" w:hAnsi="宋体" w:eastAsia="宋体" w:cs="Arial"/>
                <w:color w:val="auto"/>
                <w:spacing w:val="0"/>
                <w:sz w:val="21"/>
                <w:szCs w:val="21"/>
                <w:highlight w:val="none"/>
                <w:lang w:val="en-US" w:eastAsia="zh-CN" w:bidi="ar-SA"/>
              </w:rPr>
              <w:t>供应商应当具备“广东政府采购智慧云平台</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https://gdgpo.czt.gd.gov.cn/</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电子卖场--定点集市--装修工程”类的合格有效的定点供应商。（提供“广东政府采购智慧云平台电子卖场--定点集市--装修工程”类别下的供应商名单查询结果打印页或提供书面承诺函，如均未提供的，以遴选代理机构在遴选评审现场通过“广东政府采购智慧云平台--电子卖场--定点集市--装修工程”类别下查询供应商名单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5" w:hRule="atLeast"/>
          <w:jc w:val="center"/>
        </w:trPr>
        <w:tc>
          <w:tcPr>
            <w:tcW w:w="885" w:type="dxa"/>
            <w:vMerge w:val="restart"/>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磋商后</w:t>
            </w: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Arial"/>
                <w:bCs/>
                <w:color w:val="auto"/>
                <w:highlight w:val="none"/>
              </w:rPr>
            </w:pPr>
            <w:r>
              <w:rPr>
                <w:rFonts w:hint="eastAsia" w:ascii="宋体" w:hAnsi="宋体" w:cs="宋体"/>
                <w:color w:val="auto"/>
                <w:szCs w:val="21"/>
                <w:highlight w:val="none"/>
              </w:rPr>
              <w:t>最后报价固定唯一、并对项目内的所有内容进行整体响应报价且未超过本项目最高限价的。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5"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Arial"/>
                <w:bCs/>
                <w:color w:val="auto"/>
                <w:highlight w:val="none"/>
              </w:rPr>
            </w:pPr>
            <w:r>
              <w:rPr>
                <w:rFonts w:hint="eastAsia" w:ascii="宋体" w:hAnsi="宋体" w:cs="宋体"/>
                <w:color w:val="auto"/>
                <w:szCs w:val="21"/>
                <w:highlight w:val="none"/>
              </w:rPr>
              <w:t>最终提交的响应文件能够满足实质性要求。（是指在</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过程中发生的实质性变动条款）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0" w:hRule="atLeast"/>
          <w:jc w:val="center"/>
        </w:trPr>
        <w:tc>
          <w:tcPr>
            <w:tcW w:w="885" w:type="dxa"/>
            <w:vMerge w:val="continue"/>
            <w:vAlign w:val="center"/>
          </w:tcPr>
          <w:p>
            <w:pPr>
              <w:spacing w:before="100" w:beforeAutospacing="1" w:after="100" w:afterAutospacing="1" w:line="360" w:lineRule="auto"/>
              <w:jc w:val="center"/>
              <w:rPr>
                <w:rFonts w:ascii="宋体" w:hAnsi="宋体" w:cs="宋体"/>
                <w:color w:val="auto"/>
                <w:szCs w:val="21"/>
                <w:highlight w:val="none"/>
              </w:rPr>
            </w:pPr>
          </w:p>
        </w:tc>
        <w:tc>
          <w:tcPr>
            <w:tcW w:w="885" w:type="dxa"/>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7495" w:type="dxa"/>
            <w:tcMar>
              <w:top w:w="0" w:type="dxa"/>
              <w:left w:w="108" w:type="dxa"/>
              <w:bottom w:w="0" w:type="dxa"/>
              <w:right w:w="108" w:type="dxa"/>
            </w:tcMar>
            <w:vAlign w:val="center"/>
          </w:tcPr>
          <w:p>
            <w:pPr>
              <w:spacing w:before="100" w:beforeAutospacing="1" w:after="100" w:afterAutospacing="1" w:line="360" w:lineRule="auto"/>
              <w:jc w:val="both"/>
              <w:rPr>
                <w:rFonts w:ascii="宋体" w:hAnsi="宋体" w:cs="Arial"/>
                <w:bCs/>
                <w:color w:val="auto"/>
                <w:highlight w:val="none"/>
              </w:rPr>
            </w:pPr>
            <w:r>
              <w:rPr>
                <w:rFonts w:hint="eastAsia" w:ascii="宋体" w:hAnsi="宋体" w:cs="宋体"/>
                <w:color w:val="auto"/>
                <w:szCs w:val="21"/>
                <w:highlight w:val="none"/>
              </w:rPr>
              <w:t>最终提交的响应文件不存在法律、法规或</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规定的无效响应情形的。</w:t>
            </w:r>
          </w:p>
        </w:tc>
      </w:tr>
    </w:tbl>
    <w:p>
      <w:pPr>
        <w:spacing w:line="360" w:lineRule="auto"/>
        <w:jc w:val="both"/>
        <w:rPr>
          <w:rFonts w:ascii="宋体" w:hAnsi="宋体" w:cs="宋体"/>
          <w:b/>
          <w:color w:val="auto"/>
          <w:szCs w:val="21"/>
          <w:highlight w:val="none"/>
        </w:rPr>
      </w:pPr>
    </w:p>
    <w:p>
      <w:pPr>
        <w:spacing w:line="360" w:lineRule="auto"/>
        <w:rPr>
          <w:rFonts w:ascii="宋体" w:hAnsi="宋体" w:cs="宋体"/>
          <w:color w:val="auto"/>
          <w:highlight w:val="none"/>
        </w:rPr>
      </w:pPr>
      <w:r>
        <w:rPr>
          <w:rFonts w:ascii="宋体" w:hAnsi="宋体" w:cs="宋体"/>
          <w:color w:val="auto"/>
          <w:highlight w:val="none"/>
        </w:rPr>
        <w:br w:type="page"/>
      </w:r>
    </w:p>
    <w:p>
      <w:pPr>
        <w:spacing w:line="360" w:lineRule="auto"/>
        <w:jc w:val="both"/>
        <w:rPr>
          <w:rFonts w:ascii="宋体" w:hAnsi="宋体" w:cs="宋体"/>
          <w:b/>
          <w:color w:val="auto"/>
          <w:szCs w:val="21"/>
          <w:highlight w:val="none"/>
        </w:rPr>
      </w:pPr>
      <w:r>
        <w:rPr>
          <w:rFonts w:hint="eastAsia" w:ascii="宋体" w:hAnsi="宋体" w:cs="宋体"/>
          <w:b/>
          <w:color w:val="auto"/>
          <w:szCs w:val="21"/>
          <w:highlight w:val="none"/>
        </w:rPr>
        <w:t>附表二：</w:t>
      </w:r>
      <w:r>
        <w:rPr>
          <w:rFonts w:hint="eastAsia" w:ascii="宋体" w:hAnsi="宋体" w:cs="宋体"/>
          <w:b/>
          <w:color w:val="auto"/>
          <w:szCs w:val="21"/>
          <w:highlight w:val="none"/>
          <w:lang w:val="en-US" w:eastAsia="zh-CN"/>
        </w:rPr>
        <w:t>技术</w:t>
      </w:r>
      <w:r>
        <w:rPr>
          <w:rFonts w:hint="eastAsia" w:ascii="宋体" w:hAnsi="宋体" w:cs="宋体"/>
          <w:b/>
          <w:color w:val="auto"/>
          <w:szCs w:val="21"/>
          <w:highlight w:val="none"/>
        </w:rPr>
        <w:t>评分表</w:t>
      </w:r>
    </w:p>
    <w:tbl>
      <w:tblPr>
        <w:tblStyle w:val="4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13" w:type="dxa"/>
          <w:left w:w="108" w:type="dxa"/>
          <w:bottom w:w="113" w:type="dxa"/>
          <w:right w:w="108" w:type="dxa"/>
        </w:tblCellMar>
      </w:tblPr>
      <w:tblGrid>
        <w:gridCol w:w="638"/>
        <w:gridCol w:w="1105"/>
        <w:gridCol w:w="7573"/>
        <w:gridCol w:w="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00" w:hRule="atLeast"/>
        </w:trPr>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105" w:type="dxa"/>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评审项目</w:t>
            </w:r>
          </w:p>
        </w:tc>
        <w:tc>
          <w:tcPr>
            <w:tcW w:w="7573" w:type="dxa"/>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评审内容</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615" w:hRule="atLeast"/>
        </w:trPr>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105" w:type="dxa"/>
            <w:noWrap w:val="0"/>
            <w:vAlign w:val="center"/>
          </w:tcPr>
          <w:p>
            <w:pPr>
              <w:keepNext w:val="0"/>
              <w:keepLines w:val="0"/>
              <w:pageBreakBefore w:val="0"/>
              <w:widowControl/>
              <w:kinsoku/>
              <w:wordWrap/>
              <w:overflowPunct/>
              <w:topLinePunct w:val="0"/>
              <w:autoSpaceDE/>
              <w:autoSpaceDN/>
              <w:bidi w:val="0"/>
              <w:spacing w:line="312" w:lineRule="auto"/>
              <w:jc w:val="center"/>
              <w:textAlignment w:val="auto"/>
              <w:rPr>
                <w:rFonts w:hint="eastAsia" w:ascii="宋体" w:hAnsi="宋体" w:eastAsia="宋体" w:cs="宋体"/>
                <w:color w:val="auto"/>
                <w:spacing w:val="-1"/>
                <w:sz w:val="21"/>
                <w:szCs w:val="21"/>
                <w:highlight w:val="none"/>
              </w:rPr>
            </w:pPr>
            <w:r>
              <w:rPr>
                <w:rFonts w:hint="eastAsia" w:ascii="宋体" w:hAnsi="宋体" w:eastAsia="宋体" w:cs="宋体"/>
                <w:color w:val="auto"/>
                <w:highlight w:val="none"/>
              </w:rPr>
              <w:t>工程概况及总体施工部署</w:t>
            </w:r>
          </w:p>
        </w:tc>
        <w:tc>
          <w:tcPr>
            <w:tcW w:w="7573" w:type="dxa"/>
            <w:noWrap w:val="0"/>
            <w:vAlign w:val="top"/>
          </w:tcPr>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highlight w:val="none"/>
              </w:rPr>
              <w:t>根据各响应供应商提供的“工程概况及总体施工部署”与</w:t>
            </w:r>
            <w:r>
              <w:rPr>
                <w:rFonts w:hint="eastAsia" w:ascii="宋体" w:hAnsi="宋体" w:eastAsia="宋体" w:cs="宋体"/>
                <w:color w:val="auto"/>
                <w:highlight w:val="none"/>
                <w:lang w:val="en-US" w:eastAsia="zh-CN"/>
              </w:rPr>
              <w:t>遴选项目工程内容</w:t>
            </w:r>
            <w:r>
              <w:rPr>
                <w:rFonts w:hint="eastAsia" w:ascii="宋体" w:hAnsi="宋体" w:eastAsia="宋体" w:cs="宋体"/>
                <w:color w:val="auto"/>
                <w:highlight w:val="none"/>
              </w:rPr>
              <w:t>响应</w:t>
            </w:r>
            <w:r>
              <w:rPr>
                <w:rFonts w:hint="eastAsia" w:ascii="宋体" w:hAnsi="宋体" w:eastAsia="宋体" w:cs="宋体"/>
                <w:color w:val="auto"/>
                <w:highlight w:val="none"/>
                <w:lang w:val="en-US" w:eastAsia="zh-CN"/>
              </w:rPr>
              <w:t>程度</w:t>
            </w:r>
            <w:r>
              <w:rPr>
                <w:rFonts w:hint="eastAsia" w:ascii="宋体" w:hAnsi="宋体" w:eastAsia="宋体" w:cs="宋体"/>
                <w:color w:val="auto"/>
                <w:highlight w:val="none"/>
              </w:rPr>
              <w:t>进行评审，每个评审因素最高得</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分，本项最高得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分。具体办法如下：一、细化的评审因素共以下</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项：</w:t>
            </w:r>
            <w:r>
              <w:rPr>
                <w:rFonts w:hint="eastAsia" w:ascii="宋体" w:hAnsi="宋体" w:eastAsia="宋体" w:cs="宋体"/>
                <w:color w:val="auto"/>
                <w:highlight w:val="none"/>
                <w:lang w:val="en-US" w:eastAsia="zh-CN"/>
              </w:rPr>
              <w:t>①工程总体组织实施</w:t>
            </w:r>
            <w:r>
              <w:rPr>
                <w:rFonts w:hint="eastAsia" w:ascii="宋体" w:hAnsi="宋体" w:eastAsia="宋体" w:cs="宋体"/>
                <w:color w:val="auto"/>
                <w:highlight w:val="none"/>
              </w:rPr>
              <w:t>方案</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工程总体施工技术方案</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二、每个评审因素的评审标准为：</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方案完全满足且有优于项目要求的得</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方案完全满足项目要求的得</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w:t>
            </w: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方案部分不满足项目要求的得</w:t>
            </w:r>
            <w:r>
              <w:rPr>
                <w:rFonts w:hint="eastAsia" w:ascii="宋体" w:hAnsi="宋体" w:eastAsia="宋体" w:cs="宋体"/>
                <w:color w:val="auto"/>
                <w:highlight w:val="none"/>
                <w:lang w:val="en-US" w:eastAsia="zh-CN"/>
              </w:rPr>
              <w:t>0.5</w:t>
            </w:r>
            <w:r>
              <w:rPr>
                <w:rFonts w:hint="eastAsia" w:ascii="宋体" w:hAnsi="宋体" w:eastAsia="宋体" w:cs="宋体"/>
                <w:color w:val="auto"/>
                <w:highlight w:val="none"/>
              </w:rPr>
              <w:t>分；</w:t>
            </w: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方案完全不满足或未提供的得0分。</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307" w:hRule="atLeast"/>
        </w:trPr>
        <w:tc>
          <w:tcPr>
            <w:tcW w:w="638" w:type="dxa"/>
            <w:vMerge w:val="restart"/>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05" w:type="dxa"/>
            <w:vMerge w:val="restart"/>
            <w:noWrap w:val="0"/>
            <w:vAlign w:val="center"/>
          </w:tcPr>
          <w:p>
            <w:pPr>
              <w:keepNext w:val="0"/>
              <w:keepLines w:val="0"/>
              <w:pageBreakBefore w:val="0"/>
              <w:widowControl/>
              <w:kinsoku/>
              <w:wordWrap/>
              <w:overflowPunct/>
              <w:topLinePunct w:val="0"/>
              <w:autoSpaceDE/>
              <w:autoSpaceDN/>
              <w:bidi w:val="0"/>
              <w:spacing w:line="312" w:lineRule="auto"/>
              <w:jc w:val="center"/>
              <w:textAlignment w:val="auto"/>
              <w:rPr>
                <w:rFonts w:hint="eastAsia" w:ascii="宋体" w:hAnsi="宋体" w:eastAsia="宋体" w:cs="宋体"/>
                <w:color w:val="auto"/>
                <w:spacing w:val="-1"/>
                <w:sz w:val="21"/>
                <w:szCs w:val="21"/>
                <w:highlight w:val="none"/>
              </w:rPr>
            </w:pPr>
            <w:r>
              <w:rPr>
                <w:rFonts w:hint="eastAsia" w:ascii="宋体" w:hAnsi="宋体" w:eastAsia="宋体" w:cs="宋体"/>
                <w:color w:val="auto"/>
                <w:highlight w:val="none"/>
              </w:rPr>
              <w:t>进度计划安排及工期保证措施</w:t>
            </w:r>
          </w:p>
        </w:tc>
        <w:tc>
          <w:tcPr>
            <w:tcW w:w="7573" w:type="dxa"/>
            <w:noWrap w:val="0"/>
            <w:vAlign w:val="top"/>
          </w:tcPr>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highlight w:val="none"/>
              </w:rPr>
              <w:t>根据各响应供应商提供的“进度计划安排及工期保证措施”与</w:t>
            </w:r>
            <w:r>
              <w:rPr>
                <w:rFonts w:hint="eastAsia" w:ascii="宋体" w:hAnsi="宋体" w:eastAsia="宋体" w:cs="宋体"/>
                <w:color w:val="auto"/>
                <w:highlight w:val="none"/>
                <w:lang w:val="en-US" w:eastAsia="zh-CN"/>
              </w:rPr>
              <w:t>遴选项目工程内容</w:t>
            </w:r>
            <w:r>
              <w:rPr>
                <w:rFonts w:hint="eastAsia" w:ascii="宋体" w:hAnsi="宋体" w:eastAsia="宋体" w:cs="宋体"/>
                <w:color w:val="auto"/>
                <w:highlight w:val="none"/>
              </w:rPr>
              <w:t>响应</w:t>
            </w:r>
            <w:r>
              <w:rPr>
                <w:rFonts w:hint="eastAsia" w:ascii="宋体" w:hAnsi="宋体" w:eastAsia="宋体" w:cs="宋体"/>
                <w:color w:val="auto"/>
                <w:highlight w:val="none"/>
                <w:lang w:val="en-US" w:eastAsia="zh-CN"/>
              </w:rPr>
              <w:t>程度</w:t>
            </w:r>
            <w:r>
              <w:rPr>
                <w:rFonts w:hint="eastAsia" w:ascii="宋体" w:hAnsi="宋体" w:eastAsia="宋体" w:cs="宋体"/>
                <w:color w:val="auto"/>
                <w:highlight w:val="none"/>
              </w:rPr>
              <w:t>进行评审: 每个评审因素最高得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分，本项最高得</w:t>
            </w:r>
            <w:r>
              <w:rPr>
                <w:rFonts w:hint="eastAsia" w:ascii="宋体" w:hAnsi="宋体" w:eastAsia="宋体" w:cs="宋体"/>
                <w:color w:val="auto"/>
                <w:highlight w:val="none"/>
                <w:lang w:val="en-US" w:eastAsia="zh-CN"/>
              </w:rPr>
              <w:t>14</w:t>
            </w:r>
            <w:r>
              <w:rPr>
                <w:rFonts w:hint="eastAsia" w:ascii="宋体" w:hAnsi="宋体" w:eastAsia="宋体" w:cs="宋体"/>
                <w:color w:val="auto"/>
                <w:highlight w:val="none"/>
              </w:rPr>
              <w:t>分。具体办法如下： 一、细化的评审因素共以下</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项：</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施工节点和工作进度；</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工作时间安排情况</w:t>
            </w:r>
            <w:r>
              <w:rPr>
                <w:rFonts w:hint="eastAsia" w:ascii="宋体" w:hAnsi="宋体" w:eastAsia="宋体" w:cs="宋体"/>
                <w:color w:val="auto"/>
                <w:highlight w:val="none"/>
                <w:lang w:val="en-US" w:eastAsia="zh-CN"/>
              </w:rPr>
              <w:t>及</w:t>
            </w:r>
            <w:r>
              <w:rPr>
                <w:rFonts w:hint="eastAsia" w:ascii="宋体" w:hAnsi="宋体" w:eastAsia="宋体" w:cs="宋体"/>
                <w:color w:val="auto"/>
                <w:highlight w:val="none"/>
              </w:rPr>
              <w:t xml:space="preserve">工期保证措施。二、每个评审因素的评审标准为： </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方案完全满足且有优于项目要求的得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方案完全满足项目要求的得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方案部分不满足项目要求的得</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方案完全不满足或未提供的得0分。</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287" w:hRule="atLeast"/>
        </w:trPr>
        <w:tc>
          <w:tcPr>
            <w:tcW w:w="638" w:type="dxa"/>
            <w:vMerge w:val="continue"/>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p>
        </w:tc>
        <w:tc>
          <w:tcPr>
            <w:tcW w:w="1105" w:type="dxa"/>
            <w:vMerge w:val="continue"/>
            <w:noWrap w:val="0"/>
            <w:vAlign w:val="center"/>
          </w:tcPr>
          <w:p>
            <w:pPr>
              <w:keepNext w:val="0"/>
              <w:keepLines w:val="0"/>
              <w:pageBreakBefore w:val="0"/>
              <w:widowControl/>
              <w:kinsoku/>
              <w:wordWrap/>
              <w:overflowPunct/>
              <w:topLinePunct w:val="0"/>
              <w:autoSpaceDE/>
              <w:autoSpaceDN/>
              <w:bidi w:val="0"/>
              <w:spacing w:line="312" w:lineRule="auto"/>
              <w:jc w:val="center"/>
              <w:textAlignment w:val="auto"/>
              <w:rPr>
                <w:rFonts w:hint="eastAsia" w:ascii="宋体" w:hAnsi="宋体" w:eastAsia="宋体" w:cs="宋体"/>
                <w:color w:val="auto"/>
                <w:highlight w:val="none"/>
              </w:rPr>
            </w:pPr>
          </w:p>
        </w:tc>
        <w:tc>
          <w:tcPr>
            <w:tcW w:w="7573" w:type="dxa"/>
            <w:noWrap w:val="0"/>
            <w:vAlign w:val="top"/>
          </w:tcPr>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根据响应</w:t>
            </w:r>
            <w:r>
              <w:rPr>
                <w:rFonts w:hint="eastAsia" w:ascii="宋体" w:hAnsi="宋体" w:eastAsia="宋体" w:cs="宋体"/>
                <w:color w:val="auto"/>
                <w:highlight w:val="none"/>
                <w:lang w:val="en-US" w:eastAsia="zh-CN"/>
              </w:rPr>
              <w:t>供应商提供的“书面承诺”与遴选项目内容</w:t>
            </w:r>
            <w:r>
              <w:rPr>
                <w:rFonts w:hint="eastAsia" w:ascii="宋体" w:hAnsi="宋体" w:eastAsia="宋体" w:cs="宋体"/>
                <w:color w:val="auto"/>
                <w:highlight w:val="none"/>
              </w:rPr>
              <w:t>“</w:t>
            </w:r>
            <w:r>
              <w:rPr>
                <w:rFonts w:hint="eastAsia" w:ascii="宋体" w:hAnsi="宋体" w:eastAsia="宋体" w:cs="宋体"/>
                <w:color w:val="auto"/>
                <w:szCs w:val="21"/>
                <w:highlight w:val="none"/>
                <w:lang w:val="en-US" w:eastAsia="zh-CN"/>
              </w:rPr>
              <w:t>施工工期要求</w:t>
            </w:r>
            <w:r>
              <w:rPr>
                <w:rFonts w:hint="eastAsia" w:ascii="宋体" w:hAnsi="宋体" w:eastAsia="宋体" w:cs="宋体"/>
                <w:color w:val="auto"/>
                <w:highlight w:val="none"/>
              </w:rPr>
              <w:t>”的响应程度</w:t>
            </w:r>
            <w:r>
              <w:rPr>
                <w:rFonts w:hint="eastAsia" w:ascii="宋体" w:hAnsi="宋体" w:eastAsia="宋体" w:cs="宋体"/>
                <w:color w:val="auto"/>
                <w:highlight w:val="none"/>
                <w:lang w:val="en-US" w:eastAsia="zh-CN"/>
              </w:rPr>
              <w:t>进行评审</w:t>
            </w: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①承诺事项</w:t>
            </w:r>
            <w:r>
              <w:rPr>
                <w:rFonts w:hint="eastAsia" w:ascii="宋体" w:hAnsi="宋体" w:eastAsia="宋体" w:cs="宋体"/>
                <w:color w:val="auto"/>
                <w:highlight w:val="none"/>
              </w:rPr>
              <w:t>完全满足且有优于项目要求的得</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②承诺事项</w:t>
            </w:r>
            <w:r>
              <w:rPr>
                <w:rFonts w:hint="eastAsia" w:ascii="宋体" w:hAnsi="宋体" w:eastAsia="宋体" w:cs="宋体"/>
                <w:color w:val="auto"/>
                <w:highlight w:val="none"/>
              </w:rPr>
              <w:t>完全满足项目要求的得</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③承诺事项</w:t>
            </w:r>
            <w:r>
              <w:rPr>
                <w:rFonts w:hint="eastAsia" w:ascii="宋体" w:hAnsi="宋体" w:eastAsia="宋体" w:cs="宋体"/>
                <w:color w:val="auto"/>
                <w:highlight w:val="none"/>
              </w:rPr>
              <w:t>部分不满足项目要求的得</w:t>
            </w:r>
            <w:r>
              <w:rPr>
                <w:rFonts w:hint="eastAsia" w:ascii="宋体" w:hAnsi="宋体" w:eastAsia="宋体" w:cs="宋体"/>
                <w:color w:val="auto"/>
                <w:highlight w:val="none"/>
                <w:lang w:val="en-US" w:eastAsia="zh-CN"/>
              </w:rPr>
              <w:t>0.5</w:t>
            </w:r>
            <w:r>
              <w:rPr>
                <w:rFonts w:hint="eastAsia" w:ascii="宋体" w:hAnsi="宋体" w:eastAsia="宋体" w:cs="宋体"/>
                <w:color w:val="auto"/>
                <w:highlight w:val="none"/>
              </w:rPr>
              <w:t xml:space="preserve">分； </w:t>
            </w:r>
            <w:r>
              <w:rPr>
                <w:rFonts w:hint="eastAsia" w:ascii="宋体" w:hAnsi="宋体" w:eastAsia="宋体" w:cs="宋体"/>
                <w:color w:val="auto"/>
                <w:highlight w:val="none"/>
                <w:lang w:val="en-US" w:eastAsia="zh-CN"/>
              </w:rPr>
              <w:t>④承诺事项</w:t>
            </w:r>
            <w:r>
              <w:rPr>
                <w:rFonts w:hint="eastAsia" w:ascii="宋体" w:hAnsi="宋体" w:eastAsia="宋体" w:cs="宋体"/>
                <w:color w:val="auto"/>
                <w:highlight w:val="none"/>
              </w:rPr>
              <w:t>完全不满足或未提供的得0分。</w:t>
            </w:r>
          </w:p>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说明：须提供书面承诺书才能得分，不提供不得分。（承诺书格式详见本遴选文件）】</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105" w:type="dxa"/>
            <w:noWrap w:val="0"/>
            <w:vAlign w:val="center"/>
          </w:tcPr>
          <w:p>
            <w:pPr>
              <w:keepNext w:val="0"/>
              <w:keepLines w:val="0"/>
              <w:pageBreakBefore w:val="0"/>
              <w:widowControl/>
              <w:kinsoku/>
              <w:wordWrap/>
              <w:overflowPunct/>
              <w:topLinePunct w:val="0"/>
              <w:autoSpaceDE/>
              <w:autoSpaceDN/>
              <w:bidi w:val="0"/>
              <w:spacing w:line="312" w:lineRule="auto"/>
              <w:jc w:val="center"/>
              <w:textAlignment w:val="auto"/>
              <w:rPr>
                <w:rFonts w:hint="eastAsia" w:ascii="宋体" w:hAnsi="宋体" w:eastAsia="宋体" w:cs="宋体"/>
                <w:color w:val="auto"/>
                <w:spacing w:val="-1"/>
                <w:sz w:val="21"/>
                <w:szCs w:val="21"/>
                <w:highlight w:val="none"/>
              </w:rPr>
            </w:pPr>
            <w:r>
              <w:rPr>
                <w:rFonts w:hint="eastAsia" w:ascii="宋体" w:hAnsi="宋体" w:eastAsia="宋体" w:cs="宋体"/>
                <w:color w:val="auto"/>
                <w:highlight w:val="none"/>
              </w:rPr>
              <w:t>安全文明施工措施</w:t>
            </w:r>
          </w:p>
        </w:tc>
        <w:tc>
          <w:tcPr>
            <w:tcW w:w="7573" w:type="dxa"/>
            <w:noWrap w:val="0"/>
            <w:vAlign w:val="top"/>
          </w:tcPr>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highlight w:val="none"/>
              </w:rPr>
              <w:t>根据各响应供应商提供的“安全文明施工措施”与</w:t>
            </w:r>
            <w:r>
              <w:rPr>
                <w:rFonts w:hint="eastAsia" w:ascii="宋体" w:hAnsi="宋体" w:eastAsia="宋体" w:cs="宋体"/>
                <w:color w:val="auto"/>
                <w:highlight w:val="none"/>
                <w:lang w:val="en-US" w:eastAsia="zh-CN"/>
              </w:rPr>
              <w:t>遴选项目工程内容</w:t>
            </w:r>
            <w:r>
              <w:rPr>
                <w:rFonts w:hint="eastAsia" w:ascii="宋体" w:hAnsi="宋体" w:eastAsia="宋体" w:cs="宋体"/>
                <w:color w:val="auto"/>
                <w:highlight w:val="none"/>
              </w:rPr>
              <w:t>响应</w:t>
            </w:r>
            <w:r>
              <w:rPr>
                <w:rFonts w:hint="eastAsia" w:ascii="宋体" w:hAnsi="宋体" w:eastAsia="宋体" w:cs="宋体"/>
                <w:color w:val="auto"/>
                <w:highlight w:val="none"/>
                <w:lang w:val="en-US" w:eastAsia="zh-CN"/>
              </w:rPr>
              <w:t>程度</w:t>
            </w:r>
            <w:r>
              <w:rPr>
                <w:rFonts w:hint="eastAsia" w:ascii="宋体" w:hAnsi="宋体" w:eastAsia="宋体" w:cs="宋体"/>
                <w:color w:val="auto"/>
                <w:highlight w:val="none"/>
              </w:rPr>
              <w:t>进行评审: 每个评审因素最高得5分，本项最高得10分。具体办法如下： 一、细化的评审因素共以下2项：</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安全文明生产保证措施、安全防护方案；</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特殊工作界面划分和部署措施。二、每个评审因素的评审标准为：</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方案完全满足且有优于项目要求的得5分；</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方案完全满足项目要求的得3分；</w:t>
            </w: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方案部分不满足项目要求的得1分；</w:t>
            </w: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方案完全不满足或未提供的得0分。</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105" w:type="dxa"/>
            <w:noWrap w:val="0"/>
            <w:vAlign w:val="center"/>
          </w:tcPr>
          <w:p>
            <w:pPr>
              <w:keepNext w:val="0"/>
              <w:keepLines w:val="0"/>
              <w:pageBreakBefore w:val="0"/>
              <w:widowControl/>
              <w:kinsoku/>
              <w:wordWrap/>
              <w:overflowPunct/>
              <w:topLinePunct w:val="0"/>
              <w:autoSpaceDE/>
              <w:autoSpaceDN/>
              <w:bidi w:val="0"/>
              <w:spacing w:line="312" w:lineRule="auto"/>
              <w:jc w:val="center"/>
              <w:textAlignment w:val="auto"/>
              <w:rPr>
                <w:rFonts w:hint="eastAsia" w:ascii="宋体" w:hAnsi="宋体" w:eastAsia="宋体" w:cs="宋体"/>
                <w:color w:val="auto"/>
                <w:spacing w:val="-1"/>
                <w:sz w:val="21"/>
                <w:szCs w:val="21"/>
                <w:highlight w:val="none"/>
              </w:rPr>
            </w:pPr>
            <w:r>
              <w:rPr>
                <w:rFonts w:hint="eastAsia" w:ascii="宋体" w:hAnsi="宋体" w:eastAsia="宋体" w:cs="宋体"/>
                <w:color w:val="auto"/>
                <w:highlight w:val="none"/>
              </w:rPr>
              <w:t>质量保障方案</w:t>
            </w:r>
          </w:p>
        </w:tc>
        <w:tc>
          <w:tcPr>
            <w:tcW w:w="7573" w:type="dxa"/>
            <w:noWrap w:val="0"/>
            <w:vAlign w:val="top"/>
          </w:tcPr>
          <w:p>
            <w:pPr>
              <w:keepNext w:val="0"/>
              <w:keepLines w:val="0"/>
              <w:pageBreakBefore w:val="0"/>
              <w:widowControl/>
              <w:kinsoku/>
              <w:wordWrap/>
              <w:overflowPunct/>
              <w:topLinePunct w:val="0"/>
              <w:autoSpaceDE/>
              <w:autoSpaceDN/>
              <w:bidi w:val="0"/>
              <w:spacing w:line="312" w:lineRule="auto"/>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highlight w:val="none"/>
              </w:rPr>
              <w:t>根据各响应供应商提供的“质量保障方案”与</w:t>
            </w:r>
            <w:r>
              <w:rPr>
                <w:rFonts w:hint="eastAsia" w:ascii="宋体" w:hAnsi="宋体" w:eastAsia="宋体" w:cs="宋体"/>
                <w:color w:val="auto"/>
                <w:highlight w:val="none"/>
                <w:lang w:val="en-US" w:eastAsia="zh-CN"/>
              </w:rPr>
              <w:t>遴选项目工程内容</w:t>
            </w:r>
            <w:r>
              <w:rPr>
                <w:rFonts w:hint="eastAsia" w:ascii="宋体" w:hAnsi="宋体" w:eastAsia="宋体" w:cs="宋体"/>
                <w:color w:val="auto"/>
                <w:highlight w:val="none"/>
              </w:rPr>
              <w:t>响应进行评审: 每个评审因素最高得5分，本项最高得10分。具体办法如下： 一、细化的评审因素共以下2项：</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质量保障措施；</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工程质量保修服务承诺。二、每个评审因素的评审标准为：</w:t>
            </w:r>
            <w:r>
              <w:rPr>
                <w:rFonts w:hint="eastAsia" w:ascii="宋体" w:hAnsi="宋体" w:eastAsia="宋体" w:cs="宋体"/>
                <w:color w:val="auto"/>
                <w:highlight w:val="none"/>
                <w:lang w:val="en-US" w:eastAsia="zh-CN"/>
              </w:rPr>
              <w:t>①</w:t>
            </w:r>
            <w:r>
              <w:rPr>
                <w:rFonts w:hint="eastAsia" w:ascii="宋体" w:hAnsi="宋体" w:eastAsia="宋体" w:cs="宋体"/>
                <w:color w:val="auto"/>
                <w:highlight w:val="none"/>
              </w:rPr>
              <w:t>方案完全满足且有优于项目要求的得5分；</w:t>
            </w:r>
            <w:r>
              <w:rPr>
                <w:rFonts w:hint="eastAsia" w:ascii="宋体" w:hAnsi="宋体" w:eastAsia="宋体" w:cs="宋体"/>
                <w:color w:val="auto"/>
                <w:highlight w:val="none"/>
                <w:lang w:val="en-US" w:eastAsia="zh-CN"/>
              </w:rPr>
              <w:t>②</w:t>
            </w:r>
            <w:r>
              <w:rPr>
                <w:rFonts w:hint="eastAsia" w:ascii="宋体" w:hAnsi="宋体" w:eastAsia="宋体" w:cs="宋体"/>
                <w:color w:val="auto"/>
                <w:highlight w:val="none"/>
              </w:rPr>
              <w:t>方案完全满足项目要求的得3分；</w:t>
            </w:r>
            <w:r>
              <w:rPr>
                <w:rFonts w:hint="eastAsia" w:ascii="宋体" w:hAnsi="宋体" w:eastAsia="宋体" w:cs="宋体"/>
                <w:color w:val="auto"/>
                <w:highlight w:val="none"/>
                <w:lang w:val="en-US" w:eastAsia="zh-CN"/>
              </w:rPr>
              <w:t>③</w:t>
            </w:r>
            <w:r>
              <w:rPr>
                <w:rFonts w:hint="eastAsia" w:ascii="宋体" w:hAnsi="宋体" w:eastAsia="宋体" w:cs="宋体"/>
                <w:color w:val="auto"/>
                <w:highlight w:val="none"/>
              </w:rPr>
              <w:t>方案部分不满足项目要求的得1分；</w:t>
            </w:r>
            <w:r>
              <w:rPr>
                <w:rFonts w:hint="eastAsia" w:ascii="宋体" w:hAnsi="宋体" w:eastAsia="宋体" w:cs="宋体"/>
                <w:color w:val="auto"/>
                <w:highlight w:val="none"/>
                <w:lang w:val="en-US" w:eastAsia="zh-CN"/>
              </w:rPr>
              <w:t>④</w:t>
            </w:r>
            <w:r>
              <w:rPr>
                <w:rFonts w:hint="eastAsia" w:ascii="宋体" w:hAnsi="宋体" w:eastAsia="宋体" w:cs="宋体"/>
                <w:color w:val="auto"/>
                <w:highlight w:val="none"/>
              </w:rPr>
              <w:t>方案完全不满足或未提供的得0分。</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gridSpan w:val="3"/>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合计</w:t>
            </w:r>
          </w:p>
        </w:tc>
        <w:tc>
          <w:tcPr>
            <w:tcW w:w="0" w:type="auto"/>
            <w:noWrap w:val="0"/>
            <w:vAlign w:val="center"/>
          </w:tcPr>
          <w:p>
            <w:pPr>
              <w:pStyle w:val="271"/>
              <w:keepNext w:val="0"/>
              <w:keepLines w:val="0"/>
              <w:pageBreakBefore w:val="0"/>
              <w:widowControl/>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40</w:t>
            </w:r>
          </w:p>
        </w:tc>
      </w:tr>
    </w:tbl>
    <w:p>
      <w:pPr>
        <w:spacing w:line="360" w:lineRule="auto"/>
        <w:rPr>
          <w:rFonts w:hint="eastAsia" w:ascii="宋体" w:hAnsi="宋体" w:cs="Arial"/>
          <w:b/>
          <w:color w:val="auto"/>
          <w:szCs w:val="21"/>
          <w:highlight w:val="none"/>
        </w:rPr>
      </w:pPr>
      <w:r>
        <w:rPr>
          <w:rFonts w:hint="eastAsia" w:ascii="宋体" w:hAnsi="宋体" w:cs="Arial"/>
          <w:b/>
          <w:color w:val="auto"/>
          <w:szCs w:val="21"/>
          <w:highlight w:val="none"/>
        </w:rPr>
        <w:br w:type="textWrapping"/>
      </w:r>
    </w:p>
    <w:p>
      <w:pPr>
        <w:spacing w:line="360" w:lineRule="auto"/>
        <w:rPr>
          <w:rFonts w:hint="eastAsia" w:ascii="宋体" w:hAnsi="宋体" w:cs="Arial"/>
          <w:b/>
          <w:color w:val="auto"/>
          <w:szCs w:val="21"/>
          <w:highlight w:val="none"/>
        </w:rPr>
      </w:pPr>
      <w:r>
        <w:rPr>
          <w:rFonts w:hint="eastAsia" w:ascii="宋体" w:hAnsi="宋体" w:cs="Arial"/>
          <w:b/>
          <w:color w:val="auto"/>
          <w:szCs w:val="21"/>
          <w:highlight w:val="none"/>
        </w:rPr>
        <w:br w:type="page"/>
      </w:r>
    </w:p>
    <w:p>
      <w:pPr>
        <w:spacing w:line="360" w:lineRule="auto"/>
        <w:rPr>
          <w:rFonts w:hint="eastAsia" w:ascii="宋体" w:hAnsi="宋体" w:cs="Arial"/>
          <w:b/>
          <w:color w:val="auto"/>
          <w:szCs w:val="21"/>
          <w:highlight w:val="none"/>
        </w:rPr>
      </w:pPr>
      <w:r>
        <w:rPr>
          <w:rFonts w:hint="eastAsia" w:ascii="宋体" w:hAnsi="宋体" w:cs="宋体"/>
          <w:b/>
          <w:color w:val="auto"/>
          <w:szCs w:val="21"/>
          <w:highlight w:val="none"/>
        </w:rPr>
        <w:t>附表三：商务评分表</w:t>
      </w:r>
    </w:p>
    <w:tbl>
      <w:tblPr>
        <w:tblStyle w:val="48"/>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13" w:type="dxa"/>
          <w:left w:w="108" w:type="dxa"/>
          <w:bottom w:w="113" w:type="dxa"/>
          <w:right w:w="108" w:type="dxa"/>
        </w:tblCellMar>
      </w:tblPr>
      <w:tblGrid>
        <w:gridCol w:w="502"/>
        <w:gridCol w:w="1534"/>
        <w:gridCol w:w="7880"/>
        <w:gridCol w:w="5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00" w:hRule="atLeast"/>
        </w:trPr>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736"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评审项目</w:t>
            </w:r>
          </w:p>
        </w:tc>
        <w:tc>
          <w:tcPr>
            <w:tcW w:w="3780"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评审内容</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spacing w:val="-1"/>
                <w:sz w:val="21"/>
                <w:szCs w:val="21"/>
                <w:highlight w:val="none"/>
              </w:rPr>
            </w:pPr>
            <w:r>
              <w:rPr>
                <w:rFonts w:hint="eastAsia" w:asciiTheme="minorEastAsia" w:hAnsiTheme="minorEastAsia" w:eastAsiaTheme="minorEastAsia" w:cstheme="minorEastAsia"/>
                <w:color w:val="auto"/>
                <w:highlight w:val="none"/>
              </w:rPr>
              <w:t>同类项目业绩情况</w:t>
            </w:r>
          </w:p>
        </w:tc>
        <w:tc>
          <w:tcPr>
            <w:tcW w:w="3780" w:type="pct"/>
            <w:noWrap w:val="0"/>
            <w:vAlign w:val="top"/>
          </w:tcPr>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根据各</w:t>
            </w:r>
            <w:r>
              <w:rPr>
                <w:rFonts w:hint="eastAsia" w:asciiTheme="minorEastAsia" w:hAnsiTheme="minorEastAsia" w:eastAsiaTheme="minorEastAsia" w:cstheme="minorEastAsia"/>
                <w:color w:val="auto"/>
                <w:highlight w:val="none"/>
              </w:rPr>
              <w:t>响应供应商</w:t>
            </w:r>
            <w:r>
              <w:rPr>
                <w:rFonts w:hint="eastAsia" w:asciiTheme="minorEastAsia" w:hAnsiTheme="minorEastAsia" w:eastAsiaTheme="minorEastAsia" w:cstheme="minorEastAsia"/>
                <w:color w:val="auto"/>
                <w:highlight w:val="none"/>
                <w:lang w:val="en-US" w:eastAsia="zh-CN"/>
              </w:rPr>
              <w:t>近三年（</w:t>
            </w:r>
            <w:r>
              <w:rPr>
                <w:rFonts w:hint="eastAsia" w:asciiTheme="minorEastAsia" w:hAnsiTheme="minorEastAsia" w:eastAsiaTheme="minorEastAsia" w:cstheme="minorEastAsia"/>
                <w:color w:val="auto"/>
                <w:highlight w:val="none"/>
              </w:rPr>
              <w:t>自2020 年</w:t>
            </w:r>
            <w:r>
              <w:rPr>
                <w:rFonts w:hint="eastAsia" w:asciiTheme="minorEastAsia" w:hAnsiTheme="minorEastAsia" w:eastAsiaTheme="minorEastAsia" w:cstheme="minorEastAsia"/>
                <w:color w:val="auto"/>
                <w:highlight w:val="none"/>
                <w:lang w:val="en-US" w:eastAsia="zh-CN"/>
              </w:rPr>
              <w:t>起至今，以验收文件时间为准）以来</w:t>
            </w:r>
            <w:r>
              <w:rPr>
                <w:rFonts w:hint="eastAsia" w:asciiTheme="minorEastAsia" w:hAnsiTheme="minorEastAsia" w:eastAsiaTheme="minorEastAsia" w:cstheme="minorEastAsia"/>
                <w:color w:val="auto"/>
                <w:highlight w:val="none"/>
              </w:rPr>
              <w:t>承接过同类项目</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建筑装饰装修施工类</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rPr>
              <w:t>的业绩</w:t>
            </w:r>
            <w:r>
              <w:rPr>
                <w:rFonts w:hint="eastAsia" w:asciiTheme="minorEastAsia" w:hAnsiTheme="minorEastAsia" w:eastAsiaTheme="minorEastAsia" w:cstheme="minorEastAsia"/>
                <w:color w:val="auto"/>
                <w:highlight w:val="none"/>
                <w:lang w:val="en-US" w:eastAsia="zh-CN"/>
              </w:rPr>
              <w:t>情况进行评审</w:t>
            </w:r>
            <w:r>
              <w:rPr>
                <w:rFonts w:hint="eastAsia" w:asciiTheme="minorEastAsia" w:hAnsiTheme="minorEastAsia" w:eastAsiaTheme="minorEastAsia" w:cstheme="minorEastAsia"/>
                <w:color w:val="auto"/>
                <w:highlight w:val="none"/>
              </w:rPr>
              <w:t>，每提供一个得</w:t>
            </w:r>
            <w:r>
              <w:rPr>
                <w:rFonts w:hint="eastAsia" w:asciiTheme="minorEastAsia" w:hAnsiTheme="minorEastAsia" w:eastAsiaTheme="minorEastAsia" w:cstheme="minorEastAsia"/>
                <w:color w:val="auto"/>
                <w:highlight w:val="none"/>
                <w:lang w:val="en-US" w:eastAsia="zh-CN"/>
              </w:rPr>
              <w:t>0.5</w:t>
            </w:r>
            <w:r>
              <w:rPr>
                <w:rFonts w:hint="eastAsia" w:asciiTheme="minorEastAsia" w:hAnsiTheme="minorEastAsia" w:eastAsiaTheme="minorEastAsia" w:cstheme="minorEastAsia"/>
                <w:color w:val="auto"/>
                <w:highlight w:val="none"/>
              </w:rPr>
              <w:t xml:space="preserve">分，最高得 </w:t>
            </w: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分。</w:t>
            </w:r>
          </w:p>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说明：①类似工程业绩取自广州市住建行业信用管理平台，并提供经该平台查询结果打印页（查询结果至少包括：项目基本信息、工程规模、验收材料、工程对应的企业资质等栏）并加盖响应供应商公章；②项目名称和项目编号不一致的，取其中一项，但同一项目不重复累计计算。】</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spacing w:val="-1"/>
                <w:sz w:val="21"/>
                <w:szCs w:val="21"/>
                <w:highlight w:val="none"/>
                <w:lang w:val="en-US" w:eastAsia="zh-CN"/>
              </w:rPr>
            </w:pPr>
            <w:r>
              <w:rPr>
                <w:rFonts w:hint="eastAsia" w:asciiTheme="minorEastAsia" w:hAnsiTheme="minorEastAsia" w:eastAsiaTheme="minorEastAsia" w:cstheme="minorEastAsia"/>
                <w:color w:val="auto"/>
                <w:highlight w:val="none"/>
                <w:lang w:val="en-US" w:eastAsia="zh-CN"/>
              </w:rPr>
              <w:t>技术</w:t>
            </w:r>
            <w:r>
              <w:rPr>
                <w:rFonts w:hint="eastAsia" w:asciiTheme="minorEastAsia" w:hAnsiTheme="minorEastAsia" w:eastAsiaTheme="minorEastAsia" w:cstheme="minorEastAsia"/>
                <w:color w:val="auto"/>
                <w:highlight w:val="none"/>
              </w:rPr>
              <w:t>负责人</w:t>
            </w:r>
            <w:r>
              <w:rPr>
                <w:rFonts w:hint="eastAsia" w:asciiTheme="minorEastAsia" w:hAnsiTheme="minorEastAsia" w:eastAsiaTheme="minorEastAsia" w:cstheme="minorEastAsia"/>
                <w:color w:val="auto"/>
                <w:highlight w:val="none"/>
                <w:lang w:val="en-US" w:eastAsia="zh-CN"/>
              </w:rPr>
              <w:t>情况</w:t>
            </w:r>
          </w:p>
        </w:tc>
        <w:tc>
          <w:tcPr>
            <w:tcW w:w="3780" w:type="pct"/>
            <w:noWrap w:val="0"/>
            <w:vAlign w:val="top"/>
          </w:tcPr>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各响应供应商拟投入的</w:t>
            </w:r>
            <w:r>
              <w:rPr>
                <w:rFonts w:hint="eastAsia" w:asciiTheme="minorEastAsia" w:hAnsiTheme="minorEastAsia" w:eastAsiaTheme="minorEastAsia" w:cstheme="minorEastAsia"/>
                <w:color w:val="auto"/>
                <w:highlight w:val="none"/>
                <w:lang w:val="en-US" w:eastAsia="zh-CN"/>
              </w:rPr>
              <w:t>技术</w:t>
            </w:r>
            <w:r>
              <w:rPr>
                <w:rFonts w:hint="eastAsia" w:asciiTheme="minorEastAsia" w:hAnsiTheme="minorEastAsia" w:eastAsiaTheme="minorEastAsia" w:cstheme="minorEastAsia"/>
                <w:color w:val="auto"/>
                <w:highlight w:val="none"/>
              </w:rPr>
              <w:t>负责人具有</w:t>
            </w:r>
            <w:r>
              <w:rPr>
                <w:rFonts w:hint="eastAsia" w:asciiTheme="minorEastAsia" w:hAnsiTheme="minorEastAsia" w:eastAsiaTheme="minorEastAsia" w:cstheme="minorEastAsia"/>
                <w:color w:val="auto"/>
                <w:highlight w:val="none"/>
                <w:lang w:val="en-US" w:eastAsia="zh-CN"/>
              </w:rPr>
              <w:t>获得10年或以上“建筑装饰装修施工类专业</w:t>
            </w:r>
            <w:r>
              <w:rPr>
                <w:rFonts w:hint="eastAsia" w:asciiTheme="minorEastAsia" w:hAnsiTheme="minorEastAsia" w:eastAsiaTheme="minorEastAsia" w:cstheme="minorEastAsia"/>
                <w:color w:val="auto"/>
                <w:highlight w:val="none"/>
              </w:rPr>
              <w:t>高级</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或以上）</w:t>
            </w:r>
            <w:r>
              <w:rPr>
                <w:rFonts w:hint="eastAsia" w:asciiTheme="minorEastAsia" w:hAnsiTheme="minorEastAsia" w:eastAsiaTheme="minorEastAsia" w:cstheme="minorEastAsia"/>
                <w:color w:val="auto"/>
                <w:highlight w:val="none"/>
              </w:rPr>
              <w:t>工程师</w:t>
            </w:r>
            <w:r>
              <w:rPr>
                <w:rFonts w:hint="eastAsia" w:asciiTheme="minorEastAsia" w:hAnsiTheme="minorEastAsia" w:eastAsiaTheme="minorEastAsia" w:cstheme="minorEastAsia"/>
                <w:color w:val="auto"/>
                <w:highlight w:val="none"/>
                <w:lang w:val="en-US" w:eastAsia="zh-CN"/>
              </w:rPr>
              <w:t>技</w:t>
            </w:r>
            <w:r>
              <w:rPr>
                <w:rFonts w:hint="eastAsia" w:asciiTheme="minorEastAsia" w:hAnsiTheme="minorEastAsia" w:eastAsiaTheme="minorEastAsia" w:cstheme="minorEastAsia"/>
                <w:color w:val="auto"/>
                <w:highlight w:val="none"/>
              </w:rPr>
              <w:t>术职称资格</w:t>
            </w:r>
            <w:r>
              <w:rPr>
                <w:rFonts w:hint="eastAsia" w:asciiTheme="minorEastAsia" w:hAnsiTheme="minorEastAsia" w:eastAsiaTheme="minorEastAsia" w:cstheme="minorEastAsia"/>
                <w:color w:val="auto"/>
                <w:highlight w:val="none"/>
                <w:lang w:val="en-US" w:eastAsia="zh-CN"/>
              </w:rPr>
              <w:t>证书</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的得4分，10年以下的得2分。</w:t>
            </w:r>
            <w:r>
              <w:rPr>
                <w:rFonts w:hint="eastAsia" w:asciiTheme="minorEastAsia" w:hAnsiTheme="minorEastAsia" w:eastAsiaTheme="minorEastAsia" w:cstheme="minorEastAsia"/>
                <w:color w:val="auto"/>
                <w:highlight w:val="none"/>
              </w:rPr>
              <w:t xml:space="preserve"> </w:t>
            </w:r>
          </w:p>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说明</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val="en-US" w:eastAsia="zh-CN"/>
              </w:rPr>
              <w:t>①同时</w:t>
            </w:r>
            <w:r>
              <w:rPr>
                <w:rFonts w:hint="eastAsia" w:asciiTheme="minorEastAsia" w:hAnsiTheme="minorEastAsia" w:eastAsiaTheme="minorEastAsia" w:cstheme="minorEastAsia"/>
                <w:color w:val="auto"/>
                <w:highlight w:val="none"/>
              </w:rPr>
              <w:t>提供</w:t>
            </w:r>
            <w:r>
              <w:rPr>
                <w:rFonts w:hint="eastAsia" w:asciiTheme="minorEastAsia" w:hAnsiTheme="minorEastAsia" w:eastAsiaTheme="minorEastAsia" w:cstheme="minorEastAsia"/>
                <w:color w:val="auto"/>
                <w:highlight w:val="none"/>
                <w:lang w:val="en-US" w:eastAsia="zh-CN"/>
              </w:rPr>
              <w:t>上述有效证书</w:t>
            </w:r>
            <w:r>
              <w:rPr>
                <w:rFonts w:hint="eastAsia" w:asciiTheme="minorEastAsia" w:hAnsiTheme="minorEastAsia" w:eastAsiaTheme="minorEastAsia" w:cstheme="minorEastAsia"/>
                <w:color w:val="auto"/>
                <w:highlight w:val="none"/>
              </w:rPr>
              <w:t>证书</w:t>
            </w:r>
            <w:r>
              <w:rPr>
                <w:rFonts w:hint="eastAsia" w:asciiTheme="minorEastAsia" w:hAnsiTheme="minorEastAsia" w:eastAsiaTheme="minorEastAsia" w:cstheme="minorEastAsia"/>
                <w:color w:val="auto"/>
                <w:highlight w:val="none"/>
                <w:lang w:val="en-US" w:eastAsia="zh-CN"/>
              </w:rPr>
              <w:t>复印件（或经政府人社部门专业技术人才职业管理系统查询结果打印页）及在供应商单位最近六个月以</w:t>
            </w:r>
            <w:r>
              <w:rPr>
                <w:rFonts w:hint="eastAsia" w:asciiTheme="minorEastAsia" w:hAnsiTheme="minorEastAsia" w:eastAsiaTheme="minorEastAsia" w:cstheme="minorEastAsia"/>
                <w:color w:val="auto"/>
                <w:highlight w:val="none"/>
              </w:rPr>
              <w:t>来任意一个月为其交纳社保证明材料复印件</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均需加盖供应商公章；②年限以政府人社部门核发证书中载明时间为准（若提供的证书不属于政府人社部门核发的，则需同时提供能够证明颁发机构属于政府部门委托其核发的有关证明文件）。】</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207" w:hRule="atLeast"/>
        </w:trPr>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质量负责人情况</w:t>
            </w:r>
          </w:p>
        </w:tc>
        <w:tc>
          <w:tcPr>
            <w:tcW w:w="3780" w:type="pct"/>
            <w:noWrap w:val="0"/>
            <w:vAlign w:val="top"/>
          </w:tcPr>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各响应供应商拟投入的</w:t>
            </w:r>
            <w:r>
              <w:rPr>
                <w:rFonts w:hint="eastAsia" w:asciiTheme="minorEastAsia" w:hAnsiTheme="minorEastAsia" w:eastAsiaTheme="minorEastAsia" w:cstheme="minorEastAsia"/>
                <w:color w:val="auto"/>
                <w:highlight w:val="none"/>
                <w:lang w:val="en-US" w:eastAsia="zh-CN"/>
              </w:rPr>
              <w:t>质量</w:t>
            </w:r>
            <w:r>
              <w:rPr>
                <w:rFonts w:hint="eastAsia" w:asciiTheme="minorEastAsia" w:hAnsiTheme="minorEastAsia" w:eastAsiaTheme="minorEastAsia" w:cstheme="minorEastAsia"/>
                <w:color w:val="auto"/>
                <w:highlight w:val="none"/>
              </w:rPr>
              <w:t>负责人具有</w:t>
            </w:r>
            <w:r>
              <w:rPr>
                <w:rFonts w:hint="eastAsia" w:asciiTheme="minorEastAsia" w:hAnsiTheme="minorEastAsia" w:eastAsiaTheme="minorEastAsia" w:cstheme="minorEastAsia"/>
                <w:color w:val="auto"/>
                <w:highlight w:val="none"/>
                <w:lang w:val="en-US" w:eastAsia="zh-CN"/>
              </w:rPr>
              <w:t>获得10年或以上“建筑装饰装修施工类专业</w:t>
            </w:r>
            <w:r>
              <w:rPr>
                <w:rFonts w:hint="eastAsia" w:asciiTheme="minorEastAsia" w:hAnsiTheme="minorEastAsia" w:eastAsiaTheme="minorEastAsia" w:cstheme="minorEastAsia"/>
                <w:color w:val="auto"/>
                <w:highlight w:val="none"/>
              </w:rPr>
              <w:t>高级</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或以上）</w:t>
            </w:r>
            <w:r>
              <w:rPr>
                <w:rFonts w:hint="eastAsia" w:asciiTheme="minorEastAsia" w:hAnsiTheme="minorEastAsia" w:eastAsiaTheme="minorEastAsia" w:cstheme="minorEastAsia"/>
                <w:color w:val="auto"/>
                <w:highlight w:val="none"/>
              </w:rPr>
              <w:t>工程师</w:t>
            </w:r>
            <w:r>
              <w:rPr>
                <w:rFonts w:hint="eastAsia" w:asciiTheme="minorEastAsia" w:hAnsiTheme="minorEastAsia" w:eastAsiaTheme="minorEastAsia" w:cstheme="minorEastAsia"/>
                <w:color w:val="auto"/>
                <w:highlight w:val="none"/>
                <w:lang w:val="en-US" w:eastAsia="zh-CN"/>
              </w:rPr>
              <w:t>技</w:t>
            </w:r>
            <w:r>
              <w:rPr>
                <w:rFonts w:hint="eastAsia" w:asciiTheme="minorEastAsia" w:hAnsiTheme="minorEastAsia" w:eastAsiaTheme="minorEastAsia" w:cstheme="minorEastAsia"/>
                <w:color w:val="auto"/>
                <w:highlight w:val="none"/>
              </w:rPr>
              <w:t>术职称资格</w:t>
            </w:r>
            <w:r>
              <w:rPr>
                <w:rFonts w:hint="eastAsia" w:asciiTheme="minorEastAsia" w:hAnsiTheme="minorEastAsia" w:eastAsiaTheme="minorEastAsia" w:cstheme="minorEastAsia"/>
                <w:color w:val="auto"/>
                <w:highlight w:val="none"/>
                <w:lang w:val="en-US" w:eastAsia="zh-CN"/>
              </w:rPr>
              <w:t>证书</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的得4分，10年以下的得2分。</w:t>
            </w:r>
            <w:r>
              <w:rPr>
                <w:rFonts w:hint="eastAsia" w:asciiTheme="minorEastAsia" w:hAnsiTheme="minorEastAsia" w:eastAsiaTheme="minorEastAsia" w:cstheme="minorEastAsia"/>
                <w:color w:val="auto"/>
                <w:highlight w:val="none"/>
              </w:rPr>
              <w:t xml:space="preserve"> </w:t>
            </w:r>
          </w:p>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说明</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val="en-US" w:eastAsia="zh-CN"/>
              </w:rPr>
              <w:t>①同时</w:t>
            </w:r>
            <w:r>
              <w:rPr>
                <w:rFonts w:hint="eastAsia" w:asciiTheme="minorEastAsia" w:hAnsiTheme="minorEastAsia" w:eastAsiaTheme="minorEastAsia" w:cstheme="minorEastAsia"/>
                <w:color w:val="auto"/>
                <w:highlight w:val="none"/>
              </w:rPr>
              <w:t>提供</w:t>
            </w:r>
            <w:r>
              <w:rPr>
                <w:rFonts w:hint="eastAsia" w:asciiTheme="minorEastAsia" w:hAnsiTheme="minorEastAsia" w:eastAsiaTheme="minorEastAsia" w:cstheme="minorEastAsia"/>
                <w:color w:val="auto"/>
                <w:highlight w:val="none"/>
                <w:lang w:val="en-US" w:eastAsia="zh-CN"/>
              </w:rPr>
              <w:t>上述有效证书</w:t>
            </w:r>
            <w:r>
              <w:rPr>
                <w:rFonts w:hint="eastAsia" w:asciiTheme="minorEastAsia" w:hAnsiTheme="minorEastAsia" w:eastAsiaTheme="minorEastAsia" w:cstheme="minorEastAsia"/>
                <w:color w:val="auto"/>
                <w:highlight w:val="none"/>
              </w:rPr>
              <w:t>证书</w:t>
            </w:r>
            <w:r>
              <w:rPr>
                <w:rFonts w:hint="eastAsia" w:asciiTheme="minorEastAsia" w:hAnsiTheme="minorEastAsia" w:eastAsiaTheme="minorEastAsia" w:cstheme="minorEastAsia"/>
                <w:color w:val="auto"/>
                <w:highlight w:val="none"/>
                <w:lang w:val="en-US" w:eastAsia="zh-CN"/>
              </w:rPr>
              <w:t>复印件（或政府人社部门专业技术人才职业管理系统查询结果打印页）及在供应商单位最近六个月以</w:t>
            </w:r>
            <w:r>
              <w:rPr>
                <w:rFonts w:hint="eastAsia" w:asciiTheme="minorEastAsia" w:hAnsiTheme="minorEastAsia" w:eastAsiaTheme="minorEastAsia" w:cstheme="minorEastAsia"/>
                <w:color w:val="auto"/>
                <w:highlight w:val="none"/>
              </w:rPr>
              <w:t>来任意一个月为其交纳社保证明材料复印件</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均需加盖供应商公章；②年限以政府人社部门核发证书中载明时间为准（若提供的证书不属于政府人社部门核发的，则需同时提供能够证明颁发机构属于政府部门委托其核发的有关证明文件）。】</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232" w:hRule="atLeast"/>
        </w:trPr>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安全负责人情况</w:t>
            </w:r>
          </w:p>
        </w:tc>
        <w:tc>
          <w:tcPr>
            <w:tcW w:w="3780" w:type="pct"/>
            <w:noWrap w:val="0"/>
            <w:vAlign w:val="top"/>
          </w:tcPr>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各响应供应商</w:t>
            </w:r>
            <w:r>
              <w:rPr>
                <w:rFonts w:hint="eastAsia" w:asciiTheme="minorEastAsia" w:hAnsiTheme="minorEastAsia" w:eastAsiaTheme="minorEastAsia" w:cstheme="minorEastAsia"/>
                <w:color w:val="auto"/>
                <w:highlight w:val="none"/>
              </w:rPr>
              <w:t>拟</w:t>
            </w:r>
            <w:r>
              <w:rPr>
                <w:rFonts w:hint="eastAsia" w:asciiTheme="minorEastAsia" w:hAnsiTheme="minorEastAsia" w:eastAsiaTheme="minorEastAsia" w:cstheme="minorEastAsia"/>
                <w:color w:val="auto"/>
                <w:highlight w:val="none"/>
                <w:lang w:val="en-US" w:eastAsia="zh-CN"/>
              </w:rPr>
              <w:t>投入的</w:t>
            </w:r>
            <w:r>
              <w:rPr>
                <w:rFonts w:hint="eastAsia" w:asciiTheme="minorEastAsia" w:hAnsiTheme="minorEastAsia" w:eastAsiaTheme="minorEastAsia" w:cstheme="minorEastAsia"/>
                <w:color w:val="auto"/>
                <w:highlight w:val="none"/>
              </w:rPr>
              <w:t>安全负责人具有</w:t>
            </w:r>
            <w:r>
              <w:rPr>
                <w:rFonts w:hint="eastAsia" w:asciiTheme="minorEastAsia" w:hAnsiTheme="minorEastAsia" w:eastAsiaTheme="minorEastAsia" w:cstheme="minorEastAsia"/>
                <w:color w:val="auto"/>
                <w:highlight w:val="none"/>
                <w:lang w:val="en-US" w:eastAsia="zh-CN"/>
              </w:rPr>
              <w:t>以下证书情况：</w:t>
            </w:r>
          </w:p>
          <w:p>
            <w:pPr>
              <w:keepNext w:val="0"/>
              <w:keepLines w:val="0"/>
              <w:pageBreakBefore w:val="0"/>
              <w:kinsoku/>
              <w:wordWrap/>
              <w:overflowPunct/>
              <w:topLinePunct w:val="0"/>
              <w:autoSpaceDE/>
              <w:autoSpaceDN/>
              <w:bidi w:val="0"/>
              <w:spacing w:line="312" w:lineRule="auto"/>
              <w:jc w:val="left"/>
              <w:textAlignment w:val="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①</w:t>
            </w:r>
            <w:r>
              <w:rPr>
                <w:rFonts w:hint="eastAsia" w:asciiTheme="minorEastAsia" w:hAnsiTheme="minorEastAsia" w:eastAsiaTheme="minorEastAsia" w:cstheme="minorEastAsia"/>
                <w:color w:val="auto"/>
                <w:highlight w:val="none"/>
              </w:rPr>
              <w:t>具有</w:t>
            </w:r>
            <w:r>
              <w:rPr>
                <w:rFonts w:hint="eastAsia" w:asciiTheme="minorEastAsia" w:hAnsiTheme="minorEastAsia" w:eastAsiaTheme="minorEastAsia" w:cstheme="minorEastAsia"/>
                <w:color w:val="auto"/>
                <w:highlight w:val="none"/>
                <w:lang w:val="en-US" w:eastAsia="zh-CN"/>
              </w:rPr>
              <w:t>获得3年或以上</w:t>
            </w:r>
            <w:r>
              <w:rPr>
                <w:rFonts w:hint="eastAsia" w:asciiTheme="minorEastAsia" w:hAnsiTheme="minorEastAsia" w:eastAsiaTheme="minorEastAsia" w:cstheme="minorEastAsia"/>
                <w:color w:val="auto"/>
                <w:highlight w:val="none"/>
              </w:rPr>
              <w:t>“建筑施工安全”类别的注册安全工程师执业资格</w:t>
            </w:r>
            <w:r>
              <w:rPr>
                <w:rFonts w:hint="eastAsia" w:asciiTheme="minorEastAsia" w:hAnsiTheme="minorEastAsia" w:eastAsiaTheme="minorEastAsia" w:cstheme="minorEastAsia"/>
                <w:color w:val="auto"/>
                <w:highlight w:val="none"/>
                <w:lang w:val="en-US" w:eastAsia="zh-CN"/>
              </w:rPr>
              <w:t>的得2分；②具有获得3年或以上建筑装饰装修施工类专业</w:t>
            </w:r>
            <w:r>
              <w:rPr>
                <w:rFonts w:hint="eastAsia" w:asciiTheme="minorEastAsia" w:hAnsiTheme="minorEastAsia" w:eastAsiaTheme="minorEastAsia" w:cstheme="minorEastAsia"/>
                <w:color w:val="auto"/>
                <w:highlight w:val="none"/>
              </w:rPr>
              <w:t>高级工程师（或以上）技术职称的得</w:t>
            </w: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分</w:t>
            </w:r>
            <w:r>
              <w:rPr>
                <w:rFonts w:hint="eastAsia" w:asciiTheme="minorEastAsia" w:hAnsiTheme="minorEastAsia" w:eastAsiaTheme="minorEastAsia" w:cstheme="minorEastAsia"/>
                <w:color w:val="auto"/>
                <w:highlight w:val="none"/>
                <w:lang w:eastAsia="zh-CN"/>
              </w:rPr>
              <w:t>。</w:t>
            </w:r>
          </w:p>
          <w:p>
            <w:pPr>
              <w:pStyle w:val="273"/>
              <w:keepNext w:val="0"/>
              <w:keepLines w:val="0"/>
              <w:pageBreakBefore w:val="0"/>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说明</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val="en-US" w:eastAsia="zh-CN"/>
              </w:rPr>
              <w:t>①</w:t>
            </w:r>
            <w:r>
              <w:rPr>
                <w:rFonts w:hint="eastAsia" w:asciiTheme="minorEastAsia" w:hAnsiTheme="minorEastAsia" w:eastAsiaTheme="minorEastAsia" w:cstheme="minorEastAsia"/>
                <w:color w:val="auto"/>
                <w:highlight w:val="none"/>
              </w:rPr>
              <w:t>提供</w:t>
            </w:r>
            <w:r>
              <w:rPr>
                <w:rFonts w:hint="eastAsia" w:asciiTheme="minorEastAsia" w:hAnsiTheme="minorEastAsia" w:eastAsiaTheme="minorEastAsia" w:cstheme="minorEastAsia"/>
                <w:color w:val="auto"/>
                <w:highlight w:val="none"/>
                <w:lang w:val="en-US" w:eastAsia="zh-CN"/>
              </w:rPr>
              <w:t>上述有效证书</w:t>
            </w:r>
            <w:r>
              <w:rPr>
                <w:rFonts w:hint="eastAsia" w:asciiTheme="minorEastAsia" w:hAnsiTheme="minorEastAsia" w:eastAsiaTheme="minorEastAsia" w:cstheme="minorEastAsia"/>
                <w:color w:val="auto"/>
                <w:highlight w:val="none"/>
              </w:rPr>
              <w:t>证书</w:t>
            </w:r>
            <w:r>
              <w:rPr>
                <w:rFonts w:hint="eastAsia" w:asciiTheme="minorEastAsia" w:hAnsiTheme="minorEastAsia" w:eastAsiaTheme="minorEastAsia" w:cstheme="minorEastAsia"/>
                <w:color w:val="auto"/>
                <w:highlight w:val="none"/>
                <w:lang w:val="en-US" w:eastAsia="zh-CN"/>
              </w:rPr>
              <w:t>复印件（或政府人社部门专业技术人才职业管理系统查询结果打印页）及在供应商单位最近六个月以</w:t>
            </w:r>
            <w:r>
              <w:rPr>
                <w:rFonts w:hint="eastAsia" w:asciiTheme="minorEastAsia" w:hAnsiTheme="minorEastAsia" w:eastAsiaTheme="minorEastAsia" w:cstheme="minorEastAsia"/>
                <w:color w:val="auto"/>
                <w:highlight w:val="none"/>
              </w:rPr>
              <w:t>来任意一个月为其交纳社保证明材料复印件</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均需加盖供应商公章。②若提供的证书不属于政府人社部门核发的，则需同时提供能够证明颁发机构属于政府部门委托其核发的有关证明文件。】</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3746" w:hRule="atLeast"/>
        </w:trPr>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其他人员情况</w:t>
            </w:r>
          </w:p>
        </w:tc>
        <w:tc>
          <w:tcPr>
            <w:tcW w:w="3780" w:type="pct"/>
            <w:noWrap w:val="0"/>
            <w:vAlign w:val="top"/>
          </w:tcPr>
          <w:p>
            <w:pPr>
              <w:pStyle w:val="273"/>
              <w:keepNext w:val="0"/>
              <w:keepLines w:val="0"/>
              <w:pageBreakBefore w:val="0"/>
              <w:numPr>
                <w:ilvl w:val="0"/>
                <w:numId w:val="0"/>
              </w:numPr>
              <w:kinsoku/>
              <w:wordWrap/>
              <w:overflowPunct/>
              <w:topLinePunct w:val="0"/>
              <w:autoSpaceDE/>
              <w:autoSpaceDN/>
              <w:bidi w:val="0"/>
              <w:spacing w:line="312" w:lineRule="auto"/>
              <w:ind w:leftChars="0"/>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一、根据各供应商提供的其他人员（除本表序号2至序号4以外）的情况进行评审：（1）每提供一名施工员、质量员、材料员、资料员的，每人得0.5分，最高得2分。</w:t>
            </w:r>
          </w:p>
          <w:p>
            <w:pPr>
              <w:pStyle w:val="273"/>
              <w:keepNext w:val="0"/>
              <w:keepLines w:val="0"/>
              <w:pageBreakBefore w:val="0"/>
              <w:numPr>
                <w:ilvl w:val="0"/>
                <w:numId w:val="6"/>
              </w:numPr>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提供的上述有效人员中，每具有一名获得3年或以上建筑装饰装修施工类专业高级或以上工程职称的得2分，中级的得1分，最高累计得8分。</w:t>
            </w:r>
          </w:p>
          <w:p>
            <w:pPr>
              <w:pStyle w:val="273"/>
              <w:keepNext w:val="0"/>
              <w:keepLines w:val="0"/>
              <w:pageBreakBefore w:val="0"/>
              <w:numPr>
                <w:ilvl w:val="0"/>
                <w:numId w:val="0"/>
              </w:numPr>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二、供应商为本项目提供的建筑结构管理人员情况：具有获得3年或以上一级注册结构工程师证书或建筑结构高级职称证书的得2分，具有获得3年或以上二级注册结构工程师证书或建筑结构中级职称证书的得1分。</w:t>
            </w:r>
          </w:p>
          <w:p>
            <w:pPr>
              <w:pStyle w:val="273"/>
              <w:keepNext w:val="0"/>
              <w:keepLines w:val="0"/>
              <w:pageBreakBefore w:val="0"/>
              <w:numPr>
                <w:ilvl w:val="0"/>
                <w:numId w:val="0"/>
              </w:numPr>
              <w:kinsoku/>
              <w:wordWrap/>
              <w:overflowPunct/>
              <w:topLinePunct w:val="0"/>
              <w:autoSpaceDE/>
              <w:autoSpaceDN/>
              <w:bidi w:val="0"/>
              <w:spacing w:line="312" w:lineRule="auto"/>
              <w:ind w:left="0" w:leftChars="0" w:firstLine="0" w:firstLineChars="0"/>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【说明：①同一人员不得同时担任上述两个或以上的岗位，否则不作重复累计计算；②</w:t>
            </w:r>
            <w:r>
              <w:rPr>
                <w:rFonts w:hint="eastAsia" w:asciiTheme="minorEastAsia" w:hAnsiTheme="minorEastAsia" w:eastAsiaTheme="minorEastAsia" w:cstheme="minorEastAsia"/>
                <w:color w:val="auto"/>
                <w:highlight w:val="none"/>
              </w:rPr>
              <w:t>提供</w:t>
            </w:r>
            <w:r>
              <w:rPr>
                <w:rFonts w:hint="eastAsia" w:asciiTheme="minorEastAsia" w:hAnsiTheme="minorEastAsia" w:eastAsiaTheme="minorEastAsia" w:cstheme="minorEastAsia"/>
                <w:color w:val="auto"/>
                <w:highlight w:val="none"/>
                <w:lang w:val="en-US" w:eastAsia="zh-CN"/>
              </w:rPr>
              <w:t>上述人员有效证书</w:t>
            </w:r>
            <w:r>
              <w:rPr>
                <w:rFonts w:hint="eastAsia" w:asciiTheme="minorEastAsia" w:hAnsiTheme="minorEastAsia" w:eastAsiaTheme="minorEastAsia" w:cstheme="minorEastAsia"/>
                <w:color w:val="auto"/>
                <w:highlight w:val="none"/>
              </w:rPr>
              <w:t>证书</w:t>
            </w:r>
            <w:r>
              <w:rPr>
                <w:rFonts w:hint="eastAsia" w:asciiTheme="minorEastAsia" w:hAnsiTheme="minorEastAsia" w:eastAsiaTheme="minorEastAsia" w:cstheme="minorEastAsia"/>
                <w:color w:val="auto"/>
                <w:highlight w:val="none"/>
                <w:lang w:val="en-US" w:eastAsia="zh-CN"/>
              </w:rPr>
              <w:t>复印件（或政府人社部门专业技术人才职业管理系统查询结果打印页）及在供应商单位最近六个月以</w:t>
            </w:r>
            <w:r>
              <w:rPr>
                <w:rFonts w:hint="eastAsia" w:asciiTheme="minorEastAsia" w:hAnsiTheme="minorEastAsia" w:eastAsiaTheme="minorEastAsia" w:cstheme="minorEastAsia"/>
                <w:color w:val="auto"/>
                <w:highlight w:val="none"/>
              </w:rPr>
              <w:t>来任意一个月为其交纳社保证明材料复印件</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均需加盖供应商公章。③若提供的证书不属于政府人社部门核发的，则需同时提供能够证明颁发机构属于政府部门委托其核发的有关证明文件。③年限以政府人社部门核发证书中载明时间为准（若提供的证书不属于政府人社部门核发的，则需同时提供能够证明颁发机构属于政府部门委托其核发的有关证明文件）。】</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企业荣誉证书情况</w:t>
            </w:r>
          </w:p>
        </w:tc>
        <w:tc>
          <w:tcPr>
            <w:tcW w:w="3780" w:type="pct"/>
            <w:noWrap w:val="0"/>
            <w:vAlign w:val="top"/>
          </w:tcPr>
          <w:p>
            <w:pPr>
              <w:pStyle w:val="273"/>
              <w:keepNext w:val="0"/>
              <w:keepLines w:val="0"/>
              <w:pageBreakBefore w:val="0"/>
              <w:numPr>
                <w:ilvl w:val="0"/>
                <w:numId w:val="0"/>
              </w:numPr>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一、各响应供应商近三年以来（自2020年起至今），获得省级或以上“房建类”工法奖的，每提供一个得1分，最高得3分。（提供由政府建设主管部门颁发的有效证书复印件并加盖供应商公章，时间以获奖证书中载明时间为准。）</w:t>
            </w:r>
          </w:p>
          <w:p>
            <w:pPr>
              <w:pStyle w:val="273"/>
              <w:keepNext w:val="0"/>
              <w:keepLines w:val="0"/>
              <w:pageBreakBefore w:val="0"/>
              <w:numPr>
                <w:ilvl w:val="0"/>
                <w:numId w:val="0"/>
              </w:numPr>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二、各响应供应商近三年以来（自2020年起至今），承（参）建过的建筑装饰装修施工类项目（不含设计或幕墙类）获得工程质量方面奖项情况：①每获得一项国家级工程质量奖项的得0.6分；②每获得一项省级工程质量奖项的得0.3分；③每获得一项市级工程质量奖项的得0.2分；本小项最高累计得4分。【①奖项取自广州市住建行业信用管理平台，提供获奖证书复印件及经该平台查询结果打印页（查询结果需包含“项目基本信息”栏和“奖项信息”栏）并加盖供应商公章；②提供奖项对应获奖业绩应取自该平台业绩库，且业绩库中“工程对应的企业资质”栏中须登记有与本项目要求相对应的资质（建筑装修装饰工程专业承包资质），提供经该平台查询的前述有效结果页面打印页并加盖供应商公章。③国家级工程质量奖项包括但不限于鲁班奖、中国土木工程詹天佑奖、国家优质工程金质奖、国家优质工程奖、中国建筑工程装饰奖。省级工程质量奖项和市级工程质量奖项对应为工程的质量类获奖，非质量类获奖不予计算。④同一项目获不同等级奖将按项目最高获奖只计算一次得分，获奖单位必须与响应供应商名称一致，工程项目获奖时间以证书落款时间为准。】</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w:t>
            </w:r>
          </w:p>
        </w:tc>
        <w:tc>
          <w:tcPr>
            <w:tcW w:w="736" w:type="pct"/>
            <w:noWrap w:val="0"/>
            <w:vAlign w:val="center"/>
          </w:tcPr>
          <w:p>
            <w:pPr>
              <w:keepNext w:val="0"/>
              <w:keepLines w:val="0"/>
              <w:pageBreakBefore w:val="0"/>
              <w:kinsoku/>
              <w:wordWrap/>
              <w:overflowPunct/>
              <w:topLinePunct w:val="0"/>
              <w:autoSpaceDE/>
              <w:autoSpaceDN/>
              <w:bidi w:val="0"/>
              <w:spacing w:line="312" w:lineRule="auto"/>
              <w:jc w:val="center"/>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企业信用</w:t>
            </w:r>
          </w:p>
        </w:tc>
        <w:tc>
          <w:tcPr>
            <w:tcW w:w="3780" w:type="pct"/>
            <w:noWrap w:val="0"/>
            <w:vAlign w:val="top"/>
          </w:tcPr>
          <w:p>
            <w:pPr>
              <w:pStyle w:val="273"/>
              <w:keepNext w:val="0"/>
              <w:keepLines w:val="0"/>
              <w:pageBreakBefore w:val="0"/>
              <w:kinsoku/>
              <w:wordWrap/>
              <w:overflowPunct/>
              <w:topLinePunct w:val="0"/>
              <w:autoSpaceDE/>
              <w:autoSpaceDN/>
              <w:bidi w:val="0"/>
              <w:spacing w:line="312" w:lineRule="auto"/>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各响应供应商经广州公共资源交易中心公布的企业综合诚信评价分数（施工企业--专业排名--“建筑装饰装修专业承包”,60日诚信分），得分为100分的得5分，其余查询得分统一按照以下公式进行计算该项得分：（供应商查询得分÷100分）×5分。</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4758" w:type="pct"/>
            <w:gridSpan w:val="3"/>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right"/>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合计</w:t>
            </w:r>
          </w:p>
        </w:tc>
        <w:tc>
          <w:tcPr>
            <w:tcW w:w="241" w:type="pct"/>
            <w:noWrap w:val="0"/>
            <w:vAlign w:val="center"/>
          </w:tcPr>
          <w:p>
            <w:pPr>
              <w:pStyle w:val="271"/>
              <w:keepNext w:val="0"/>
              <w:keepLines w:val="0"/>
              <w:pageBreakBefore w:val="0"/>
              <w:kinsoku/>
              <w:wordWrap/>
              <w:overflowPunct/>
              <w:topLinePunct w:val="0"/>
              <w:autoSpaceDE/>
              <w:autoSpaceDN/>
              <w:bidi w:val="0"/>
              <w:adjustRightInd w:val="0"/>
              <w:snapToGrid w:val="0"/>
              <w:spacing w:line="312" w:lineRule="auto"/>
              <w:jc w:val="center"/>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40</w:t>
            </w:r>
          </w:p>
        </w:tc>
      </w:tr>
    </w:tbl>
    <w:p>
      <w:pPr>
        <w:spacing w:line="360" w:lineRule="auto"/>
        <w:rPr>
          <w:rFonts w:ascii="宋体" w:hAnsi="宋体" w:cs="宋体"/>
          <w:b/>
          <w:color w:val="auto"/>
          <w:szCs w:val="21"/>
          <w:highlight w:val="none"/>
        </w:rPr>
      </w:pPr>
      <w:r>
        <w:rPr>
          <w:rFonts w:hint="eastAsia" w:ascii="宋体" w:hAnsi="宋体" w:cs="Arial"/>
          <w:b/>
          <w:color w:val="auto"/>
          <w:szCs w:val="21"/>
          <w:highlight w:val="none"/>
        </w:rPr>
        <w:br w:type="textWrapping"/>
      </w:r>
      <w:r>
        <w:rPr>
          <w:rFonts w:hint="eastAsia" w:ascii="宋体" w:hAnsi="宋体" w:cs="宋体"/>
          <w:color w:val="auto"/>
          <w:highlight w:val="none"/>
        </w:rPr>
        <w:br w:type="page"/>
      </w:r>
      <w:r>
        <w:rPr>
          <w:rFonts w:hint="eastAsia" w:ascii="宋体" w:hAnsi="宋体" w:cs="宋体"/>
          <w:b/>
          <w:color w:val="auto"/>
          <w:szCs w:val="21"/>
          <w:highlight w:val="none"/>
        </w:rPr>
        <w:t>附表四：价格评审内容及计算方法</w:t>
      </w:r>
    </w:p>
    <w:tbl>
      <w:tblPr>
        <w:tblStyle w:val="48"/>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28" w:type="dxa"/>
          <w:left w:w="108" w:type="dxa"/>
          <w:bottom w:w="28" w:type="dxa"/>
          <w:right w:w="108" w:type="dxa"/>
        </w:tblCellMar>
      </w:tblPr>
      <w:tblGrid>
        <w:gridCol w:w="807"/>
        <w:gridCol w:w="1523"/>
        <w:gridCol w:w="786"/>
        <w:gridCol w:w="5335"/>
        <w:gridCol w:w="196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20" w:hRule="atLeast"/>
          <w:tblHeader/>
        </w:trPr>
        <w:tc>
          <w:tcPr>
            <w:tcW w:w="387" w:type="pct"/>
            <w:shd w:val="clear" w:color="auto" w:fill="FFFFFF"/>
            <w:vAlign w:val="center"/>
          </w:tcPr>
          <w:p>
            <w:pPr>
              <w:snapToGrid w:val="0"/>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731" w:type="pct"/>
            <w:shd w:val="clear" w:color="auto" w:fill="FFFFFF"/>
            <w:vAlign w:val="center"/>
          </w:tcPr>
          <w:p>
            <w:pPr>
              <w:snapToGrid w:val="0"/>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评审项目</w:t>
            </w:r>
          </w:p>
        </w:tc>
        <w:tc>
          <w:tcPr>
            <w:tcW w:w="3880" w:type="pct"/>
            <w:gridSpan w:val="3"/>
            <w:shd w:val="clear" w:color="auto" w:fill="FFFFFF"/>
            <w:vAlign w:val="center"/>
          </w:tcPr>
          <w:p>
            <w:pPr>
              <w:snapToGrid w:val="0"/>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评审内容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262" w:hRule="atLeast"/>
        </w:trPr>
        <w:tc>
          <w:tcPr>
            <w:tcW w:w="387" w:type="pct"/>
            <w:vMerge w:val="restart"/>
            <w:vAlign w:val="center"/>
          </w:tcPr>
          <w:p>
            <w:pPr>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731" w:type="pct"/>
            <w:vMerge w:val="restart"/>
            <w:vAlign w:val="center"/>
          </w:tcPr>
          <w:p>
            <w:pPr>
              <w:snapToGrid w:val="0"/>
              <w:spacing w:line="360" w:lineRule="auto"/>
              <w:jc w:val="center"/>
              <w:rPr>
                <w:rFonts w:ascii="宋体" w:hAnsi="宋体" w:cs="宋体"/>
                <w:color w:val="auto"/>
                <w:szCs w:val="21"/>
                <w:highlight w:val="none"/>
              </w:rPr>
            </w:pPr>
            <w:r>
              <w:rPr>
                <w:rFonts w:hint="eastAsia" w:ascii="宋体" w:hAnsi="宋体" w:cs="宋体"/>
                <w:bCs/>
                <w:color w:val="auto"/>
                <w:szCs w:val="21"/>
                <w:highlight w:val="none"/>
              </w:rPr>
              <w:t>落实政府采购政策的价格扣除优惠办法</w:t>
            </w:r>
          </w:p>
        </w:tc>
        <w:tc>
          <w:tcPr>
            <w:tcW w:w="377" w:type="pct"/>
            <w:vMerge w:val="restart"/>
            <w:tcBorders>
              <w:right w:val="single" w:color="auto" w:sz="4" w:space="0"/>
            </w:tcBorders>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小序</w:t>
            </w:r>
          </w:p>
        </w:tc>
        <w:tc>
          <w:tcPr>
            <w:tcW w:w="2560" w:type="pct"/>
            <w:vMerge w:val="restart"/>
            <w:tcBorders>
              <w:left w:val="single" w:color="auto" w:sz="4" w:space="0"/>
            </w:tcBorders>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政府采购政策</w:t>
            </w:r>
          </w:p>
        </w:tc>
        <w:tc>
          <w:tcPr>
            <w:tcW w:w="943" w:type="pct"/>
            <w:tcBorders>
              <w:left w:val="single" w:color="auto" w:sz="4" w:space="0"/>
              <w:bottom w:val="single" w:color="auto" w:sz="4" w:space="0"/>
            </w:tcBorders>
            <w:vAlign w:val="center"/>
          </w:tcPr>
          <w:p>
            <w:pPr>
              <w:spacing w:line="360" w:lineRule="auto"/>
              <w:jc w:val="center"/>
              <w:rPr>
                <w:rFonts w:ascii="宋体" w:hAnsi="宋体" w:cs="宋体"/>
                <w:color w:val="auto"/>
                <w:szCs w:val="21"/>
                <w:highlight w:val="none"/>
              </w:rPr>
            </w:pPr>
            <w:r>
              <w:rPr>
                <w:rFonts w:hint="eastAsia" w:ascii="宋体" w:hAnsi="宋体" w:cs="宋体"/>
                <w:color w:val="auto"/>
                <w:sz w:val="18"/>
                <w:szCs w:val="18"/>
                <w:highlight w:val="none"/>
              </w:rPr>
              <w:t>价格扣除优惠比例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748" w:hRule="atLeast"/>
        </w:trPr>
        <w:tc>
          <w:tcPr>
            <w:tcW w:w="387" w:type="pct"/>
            <w:vMerge w:val="continue"/>
            <w:vAlign w:val="center"/>
          </w:tcPr>
          <w:p>
            <w:pPr>
              <w:snapToGrid w:val="0"/>
              <w:spacing w:line="360" w:lineRule="auto"/>
              <w:jc w:val="center"/>
              <w:rPr>
                <w:rFonts w:ascii="宋体" w:hAnsi="宋体" w:cs="宋体"/>
                <w:color w:val="auto"/>
                <w:szCs w:val="21"/>
                <w:highlight w:val="none"/>
              </w:rPr>
            </w:pPr>
          </w:p>
        </w:tc>
        <w:tc>
          <w:tcPr>
            <w:tcW w:w="731" w:type="pct"/>
            <w:vMerge w:val="continue"/>
            <w:vAlign w:val="center"/>
          </w:tcPr>
          <w:p>
            <w:pPr>
              <w:snapToGrid w:val="0"/>
              <w:spacing w:line="360" w:lineRule="auto"/>
              <w:jc w:val="center"/>
              <w:rPr>
                <w:rFonts w:ascii="宋体" w:hAnsi="宋体" w:cs="宋体"/>
                <w:bCs/>
                <w:color w:val="auto"/>
                <w:szCs w:val="21"/>
                <w:highlight w:val="none"/>
              </w:rPr>
            </w:pPr>
          </w:p>
        </w:tc>
        <w:tc>
          <w:tcPr>
            <w:tcW w:w="377" w:type="pct"/>
            <w:tcBorders>
              <w:top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1</w:t>
            </w:r>
          </w:p>
        </w:tc>
        <w:tc>
          <w:tcPr>
            <w:tcW w:w="2560" w:type="pct"/>
            <w:tcBorders>
              <w:top w:val="single" w:color="auto" w:sz="4" w:space="0"/>
              <w:left w:val="single" w:color="auto" w:sz="4" w:space="0"/>
              <w:bottom w:val="single" w:color="auto" w:sz="4" w:space="0"/>
            </w:tcBorders>
            <w:vAlign w:val="center"/>
          </w:tcPr>
          <w:p>
            <w:pPr>
              <w:spacing w:line="360" w:lineRule="auto"/>
              <w:rPr>
                <w:rFonts w:ascii="宋体" w:hAnsi="宋体" w:cs="宋体"/>
                <w:color w:val="auto"/>
                <w:szCs w:val="21"/>
                <w:highlight w:val="none"/>
              </w:rPr>
            </w:pPr>
            <w:r>
              <w:rPr>
                <w:rFonts w:hint="eastAsia" w:ascii="宋体" w:hAnsi="宋体" w:cs="宋体"/>
                <w:color w:val="auto"/>
                <w:szCs w:val="21"/>
                <w:highlight w:val="none"/>
              </w:rPr>
              <w:t>落实《财政部 司法部关于政府采购支持监狱企业发展有关问题的通知》财库〔2014〕68号</w:t>
            </w:r>
          </w:p>
        </w:tc>
        <w:tc>
          <w:tcPr>
            <w:tcW w:w="943" w:type="pct"/>
            <w:vMerge w:val="restart"/>
            <w:tcBorders>
              <w:top w:val="single" w:color="auto" w:sz="4" w:space="0"/>
              <w:left w:val="single" w:color="auto" w:sz="4" w:space="0"/>
            </w:tcBorders>
            <w:vAlign w:val="center"/>
          </w:tcPr>
          <w:p>
            <w:pPr>
              <w:widowControl w:val="0"/>
              <w:spacing w:line="360" w:lineRule="auto"/>
              <w:jc w:val="center"/>
              <w:rPr>
                <w:rFonts w:hint="default" w:ascii="Times New Roman" w:hAnsi="宋体" w:eastAsia="宋体" w:cs="Arial"/>
                <w:color w:val="auto"/>
                <w:sz w:val="15"/>
                <w:szCs w:val="15"/>
                <w:highlight w:val="none"/>
                <w:lang w:val="en-US" w:eastAsia="zh-CN"/>
              </w:rPr>
            </w:pPr>
            <w:r>
              <w:rPr>
                <w:rFonts w:hint="eastAsia" w:ascii="Times New Roman" w:hAnsi="宋体" w:cs="Arial"/>
                <w:color w:val="auto"/>
                <w:sz w:val="15"/>
                <w:szCs w:val="15"/>
                <w:highlight w:val="none"/>
                <w:lang w:val="en-US" w:eastAsia="zh-CN"/>
              </w:rPr>
              <w:t>专门面向中小企业，本项目不适用。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786" w:hRule="atLeast"/>
        </w:trPr>
        <w:tc>
          <w:tcPr>
            <w:tcW w:w="387" w:type="pct"/>
            <w:vMerge w:val="continue"/>
            <w:vAlign w:val="center"/>
          </w:tcPr>
          <w:p>
            <w:pPr>
              <w:snapToGrid w:val="0"/>
              <w:spacing w:line="360" w:lineRule="auto"/>
              <w:jc w:val="center"/>
              <w:rPr>
                <w:rFonts w:ascii="宋体" w:hAnsi="宋体" w:cs="宋体"/>
                <w:color w:val="auto"/>
                <w:szCs w:val="21"/>
                <w:highlight w:val="none"/>
              </w:rPr>
            </w:pPr>
          </w:p>
        </w:tc>
        <w:tc>
          <w:tcPr>
            <w:tcW w:w="731" w:type="pct"/>
            <w:vMerge w:val="continue"/>
            <w:vAlign w:val="center"/>
          </w:tcPr>
          <w:p>
            <w:pPr>
              <w:snapToGrid w:val="0"/>
              <w:spacing w:line="360" w:lineRule="auto"/>
              <w:jc w:val="center"/>
              <w:rPr>
                <w:rFonts w:ascii="宋体" w:hAnsi="宋体" w:cs="宋体"/>
                <w:bCs/>
                <w:color w:val="auto"/>
                <w:szCs w:val="21"/>
                <w:highlight w:val="none"/>
              </w:rPr>
            </w:pPr>
          </w:p>
        </w:tc>
        <w:tc>
          <w:tcPr>
            <w:tcW w:w="377" w:type="pct"/>
            <w:tcBorders>
              <w:top w:val="single" w:color="auto" w:sz="4" w:space="0"/>
              <w:bottom w:val="single" w:color="auto" w:sz="4" w:space="0"/>
              <w:right w:val="single" w:color="auto" w:sz="4" w:space="0"/>
            </w:tcBorders>
            <w:vAlign w:val="center"/>
          </w:tcPr>
          <w:p>
            <w:pPr>
              <w:widowControl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2560" w:type="pct"/>
            <w:tcBorders>
              <w:top w:val="single" w:color="auto" w:sz="4" w:space="0"/>
              <w:left w:val="single" w:color="auto" w:sz="4" w:space="0"/>
              <w:bottom w:val="single" w:color="auto" w:sz="4" w:space="0"/>
            </w:tcBorders>
            <w:vAlign w:val="center"/>
          </w:tcPr>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落实《三部门联合发布关于促进残疾人就业政府采购政策的通知》（财库〔2017〕141号）</w:t>
            </w:r>
          </w:p>
        </w:tc>
        <w:tc>
          <w:tcPr>
            <w:tcW w:w="943" w:type="pct"/>
            <w:vMerge w:val="continue"/>
            <w:tcBorders>
              <w:left w:val="single" w:color="auto" w:sz="4" w:space="0"/>
            </w:tcBorders>
            <w:vAlign w:val="center"/>
          </w:tcPr>
          <w:p>
            <w:pPr>
              <w:widowControl w:val="0"/>
              <w:spacing w:line="360" w:lineRule="auto"/>
              <w:jc w:val="center"/>
              <w:rPr>
                <w:rFonts w:ascii="Times New Roman" w:hAnsi="宋体" w:cs="Arial"/>
                <w:color w:val="auto"/>
                <w:sz w:val="15"/>
                <w:szCs w:val="15"/>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889" w:hRule="atLeast"/>
        </w:trPr>
        <w:tc>
          <w:tcPr>
            <w:tcW w:w="387" w:type="pct"/>
            <w:vMerge w:val="continue"/>
            <w:vAlign w:val="center"/>
          </w:tcPr>
          <w:p>
            <w:pPr>
              <w:snapToGrid w:val="0"/>
              <w:spacing w:line="360" w:lineRule="auto"/>
              <w:jc w:val="center"/>
              <w:rPr>
                <w:rFonts w:ascii="宋体" w:hAnsi="宋体" w:cs="宋体"/>
                <w:color w:val="auto"/>
                <w:szCs w:val="21"/>
                <w:highlight w:val="none"/>
              </w:rPr>
            </w:pPr>
          </w:p>
        </w:tc>
        <w:tc>
          <w:tcPr>
            <w:tcW w:w="731" w:type="pct"/>
            <w:vMerge w:val="continue"/>
            <w:vAlign w:val="center"/>
          </w:tcPr>
          <w:p>
            <w:pPr>
              <w:snapToGrid w:val="0"/>
              <w:spacing w:line="360" w:lineRule="auto"/>
              <w:jc w:val="center"/>
              <w:rPr>
                <w:rFonts w:ascii="宋体" w:hAnsi="宋体" w:cs="宋体"/>
                <w:bCs/>
                <w:color w:val="auto"/>
                <w:szCs w:val="21"/>
                <w:highlight w:val="none"/>
              </w:rPr>
            </w:pPr>
          </w:p>
        </w:tc>
        <w:tc>
          <w:tcPr>
            <w:tcW w:w="377" w:type="pct"/>
            <w:tcBorders>
              <w:top w:val="single" w:color="auto" w:sz="4" w:space="0"/>
              <w:bottom w:val="single" w:color="auto" w:sz="4" w:space="0"/>
              <w:right w:val="single" w:color="auto" w:sz="4" w:space="0"/>
            </w:tcBorders>
            <w:vAlign w:val="center"/>
          </w:tcPr>
          <w:p>
            <w:pPr>
              <w:widowControl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3</w:t>
            </w:r>
          </w:p>
        </w:tc>
        <w:tc>
          <w:tcPr>
            <w:tcW w:w="2560" w:type="pct"/>
            <w:tcBorders>
              <w:top w:val="single" w:color="auto" w:sz="4" w:space="0"/>
              <w:left w:val="single" w:color="auto" w:sz="4" w:space="0"/>
              <w:bottom w:val="single" w:color="auto" w:sz="4" w:space="0"/>
            </w:tcBorders>
            <w:vAlign w:val="center"/>
          </w:tcPr>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落实《政府采购促进中小企业发展管理办法》（财库[2020]46号）</w:t>
            </w:r>
          </w:p>
        </w:tc>
        <w:tc>
          <w:tcPr>
            <w:tcW w:w="943" w:type="pct"/>
            <w:vMerge w:val="continue"/>
            <w:tcBorders>
              <w:left w:val="single" w:color="auto" w:sz="4" w:space="0"/>
              <w:bottom w:val="single" w:color="auto" w:sz="4" w:space="0"/>
            </w:tcBorders>
            <w:vAlign w:val="center"/>
          </w:tcPr>
          <w:p>
            <w:pPr>
              <w:widowControl w:val="0"/>
              <w:spacing w:line="360" w:lineRule="auto"/>
              <w:jc w:val="center"/>
              <w:rPr>
                <w:rFonts w:ascii="Times New Roman" w:hAnsi="宋体" w:cs="Arial"/>
                <w:color w:val="auto"/>
                <w:sz w:val="15"/>
                <w:szCs w:val="15"/>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20" w:hRule="atLeast"/>
        </w:trPr>
        <w:tc>
          <w:tcPr>
            <w:tcW w:w="387" w:type="pct"/>
            <w:vAlign w:val="center"/>
          </w:tcPr>
          <w:p>
            <w:pPr>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2</w:t>
            </w:r>
          </w:p>
        </w:tc>
        <w:tc>
          <w:tcPr>
            <w:tcW w:w="731" w:type="pct"/>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价格得分的计算方法</w:t>
            </w:r>
          </w:p>
        </w:tc>
        <w:tc>
          <w:tcPr>
            <w:tcW w:w="3880" w:type="pct"/>
            <w:gridSpan w:val="3"/>
            <w:vAlign w:val="center"/>
          </w:tcPr>
          <w:p>
            <w:pPr>
              <w:spacing w:line="360" w:lineRule="auto"/>
              <w:jc w:val="both"/>
              <w:rPr>
                <w:rFonts w:ascii="宋体" w:hAnsi="宋体" w:cs="宋体"/>
                <w:color w:val="auto"/>
                <w:szCs w:val="21"/>
                <w:highlight w:val="none"/>
              </w:rPr>
            </w:pPr>
            <w:r>
              <w:rPr>
                <w:rFonts w:hint="eastAsia" w:ascii="宋体" w:hAnsi="宋体" w:cs="宋体"/>
                <w:color w:val="auto"/>
                <w:highlight w:val="none"/>
              </w:rPr>
              <w:t>①满足</w:t>
            </w:r>
            <w:r>
              <w:rPr>
                <w:rFonts w:hint="eastAsia" w:ascii="宋体" w:hAnsi="宋体" w:cs="宋体"/>
                <w:color w:val="auto"/>
                <w:highlight w:val="none"/>
                <w:lang w:eastAsia="zh-CN"/>
              </w:rPr>
              <w:t>遴选文件</w:t>
            </w:r>
            <w:r>
              <w:rPr>
                <w:rFonts w:hint="eastAsia" w:ascii="宋体" w:hAnsi="宋体" w:cs="宋体"/>
                <w:color w:val="auto"/>
                <w:highlight w:val="none"/>
              </w:rPr>
              <w:t>要求且响应价格最低的响应报价为评审基准价，其价格分为满分，为</w:t>
            </w:r>
            <w:r>
              <w:rPr>
                <w:rFonts w:hint="eastAsia" w:ascii="宋体" w:hAnsi="宋体" w:cs="Arial"/>
                <w:color w:val="auto"/>
                <w:szCs w:val="21"/>
                <w:highlight w:val="none"/>
                <w:u w:val="single"/>
                <w:lang w:val="en-US" w:eastAsia="zh-CN"/>
              </w:rPr>
              <w:t>20.00</w:t>
            </w:r>
            <w:r>
              <w:rPr>
                <w:rFonts w:hint="eastAsia" w:ascii="宋体" w:hAnsi="宋体" w:cs="宋体"/>
                <w:color w:val="auto"/>
                <w:highlight w:val="none"/>
              </w:rPr>
              <w:t>分</w:t>
            </w:r>
            <w:r>
              <w:rPr>
                <w:rFonts w:hint="eastAsia" w:ascii="宋体" w:hAnsi="宋体" w:cs="宋体"/>
                <w:color w:val="auto"/>
                <w:szCs w:val="21"/>
                <w:highlight w:val="none"/>
              </w:rPr>
              <w:t>。</w:t>
            </w:r>
          </w:p>
          <w:p>
            <w:pPr>
              <w:widowControl w:val="0"/>
              <w:spacing w:line="360" w:lineRule="auto"/>
              <w:jc w:val="both"/>
              <w:rPr>
                <w:rFonts w:ascii="宋体" w:hAnsi="宋体" w:cs="宋体"/>
                <w:color w:val="auto"/>
                <w:highlight w:val="none"/>
              </w:rPr>
            </w:pPr>
            <w:r>
              <w:rPr>
                <w:rFonts w:hint="eastAsia" w:ascii="宋体" w:hAnsi="宋体" w:cs="宋体"/>
                <w:bCs/>
                <w:color w:val="auto"/>
                <w:highlight w:val="none"/>
              </w:rPr>
              <w:t>②</w:t>
            </w:r>
            <w:r>
              <w:rPr>
                <w:rFonts w:hint="eastAsia" w:ascii="宋体" w:hAnsi="宋体" w:cs="宋体"/>
                <w:color w:val="auto"/>
                <w:highlight w:val="none"/>
              </w:rPr>
              <w:t>其他供应商的价格分统一按照下列公式计算：“响应报价得分=（评审基准价/响应报价）×</w:t>
            </w:r>
            <w:r>
              <w:rPr>
                <w:rFonts w:hint="eastAsia" w:ascii="宋体" w:hAnsi="宋体" w:cs="Arial"/>
                <w:color w:val="auto"/>
                <w:szCs w:val="21"/>
                <w:highlight w:val="none"/>
                <w:u w:val="single"/>
                <w:lang w:val="en-US" w:eastAsia="zh-CN"/>
              </w:rPr>
              <w:t>20.00</w:t>
            </w:r>
            <w:r>
              <w:rPr>
                <w:rFonts w:hint="eastAsia" w:ascii="宋体" w:hAnsi="宋体" w:cs="宋体"/>
                <w:color w:val="auto"/>
                <w:highlight w:val="none"/>
              </w:rPr>
              <w:t>分”。</w:t>
            </w:r>
          </w:p>
          <w:p>
            <w:pPr>
              <w:spacing w:line="360" w:lineRule="auto"/>
              <w:rPr>
                <w:rFonts w:ascii="宋体" w:hAnsi="宋体" w:cs="宋体"/>
                <w:color w:val="auto"/>
                <w:highlight w:val="none"/>
              </w:rPr>
            </w:pPr>
            <w:r>
              <w:rPr>
                <w:rFonts w:hint="eastAsia" w:ascii="宋体" w:hAnsi="宋体" w:cs="宋体"/>
                <w:color w:val="auto"/>
                <w:highlight w:val="none"/>
              </w:rPr>
              <w:t>③因落实政府采购政策进行价格调整的，以调整后的价格计算评审基准价和响应报价。</w:t>
            </w:r>
          </w:p>
          <w:p>
            <w:pPr>
              <w:widowControl w:val="0"/>
              <w:spacing w:line="360" w:lineRule="auto"/>
              <w:jc w:val="both"/>
              <w:rPr>
                <w:rFonts w:ascii="宋体" w:hAnsi="宋体" w:cs="宋体"/>
                <w:color w:val="auto"/>
                <w:szCs w:val="21"/>
                <w:highlight w:val="none"/>
              </w:rPr>
            </w:pPr>
            <w:r>
              <w:rPr>
                <w:rFonts w:hint="eastAsia" w:ascii="宋体" w:hAnsi="宋体" w:cs="宋体"/>
                <w:color w:val="auto"/>
                <w:highlight w:val="none"/>
              </w:rPr>
              <w:t>④价格得分按照“四舍五入”的原则计算，并保留小数点后两位计算。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28" w:type="dxa"/>
            <w:left w:w="108" w:type="dxa"/>
            <w:bottom w:w="28" w:type="dxa"/>
            <w:right w:w="108" w:type="dxa"/>
          </w:tblCellMar>
        </w:tblPrEx>
        <w:trPr>
          <w:trHeight w:val="567" w:hRule="atLeast"/>
        </w:trPr>
        <w:tc>
          <w:tcPr>
            <w:tcW w:w="5000" w:type="pct"/>
            <w:gridSpan w:val="5"/>
            <w:vAlign w:val="center"/>
          </w:tcPr>
          <w:p>
            <w:pPr>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合计：</w:t>
            </w:r>
            <w:r>
              <w:rPr>
                <w:rFonts w:hint="eastAsia" w:ascii="宋体" w:hAnsi="宋体" w:cs="Arial"/>
                <w:color w:val="auto"/>
                <w:szCs w:val="21"/>
                <w:highlight w:val="none"/>
                <w:u w:val="single"/>
                <w:lang w:val="en-US" w:eastAsia="zh-CN"/>
              </w:rPr>
              <w:t>20.00</w:t>
            </w:r>
            <w:r>
              <w:rPr>
                <w:rFonts w:hint="eastAsia" w:ascii="宋体" w:hAnsi="宋体" w:cs="Arial"/>
                <w:color w:val="auto"/>
                <w:szCs w:val="21"/>
                <w:highlight w:val="none"/>
              </w:rPr>
              <w:t>分</w:t>
            </w:r>
          </w:p>
        </w:tc>
      </w:tr>
    </w:tbl>
    <w:p>
      <w:pPr>
        <w:spacing w:line="360" w:lineRule="auto"/>
        <w:jc w:val="center"/>
        <w:rPr>
          <w:rFonts w:ascii="宋体" w:hAnsi="宋体" w:cs="Arial"/>
          <w:b/>
          <w:color w:val="auto"/>
          <w:sz w:val="44"/>
          <w:szCs w:val="44"/>
          <w:highlight w:val="none"/>
        </w:rPr>
      </w:pPr>
      <w:r>
        <w:rPr>
          <w:rFonts w:hint="eastAsia" w:ascii="宋体" w:hAnsi="宋体" w:cs="宋体"/>
          <w:b/>
          <w:color w:val="auto"/>
          <w:szCs w:val="21"/>
          <w:highlight w:val="none"/>
        </w:rPr>
        <w:br w:type="page"/>
      </w:r>
      <w:r>
        <w:rPr>
          <w:rFonts w:ascii="宋体" w:hAnsi="宋体" w:cs="Arial"/>
          <w:b/>
          <w:color w:val="auto"/>
          <w:kern w:val="28"/>
          <w:sz w:val="32"/>
          <w:highlight w:val="none"/>
        </w:rPr>
        <w:t>第四部分</w:t>
      </w:r>
      <w:r>
        <w:rPr>
          <w:rFonts w:hint="eastAsia" w:ascii="宋体" w:hAnsi="宋体" w:cs="Arial"/>
          <w:b/>
          <w:color w:val="auto"/>
          <w:kern w:val="28"/>
          <w:sz w:val="32"/>
          <w:highlight w:val="none"/>
        </w:rPr>
        <w:t xml:space="preserve">  </w:t>
      </w:r>
      <w:r>
        <w:rPr>
          <w:rFonts w:ascii="宋体" w:hAnsi="宋体" w:cs="Arial"/>
          <w:b/>
          <w:color w:val="auto"/>
          <w:kern w:val="28"/>
          <w:sz w:val="32"/>
          <w:highlight w:val="none"/>
        </w:rPr>
        <w:t>合同</w:t>
      </w:r>
      <w:r>
        <w:rPr>
          <w:rFonts w:hint="eastAsia" w:ascii="宋体" w:hAnsi="宋体" w:cs="Arial"/>
          <w:b/>
          <w:color w:val="auto"/>
          <w:kern w:val="28"/>
          <w:sz w:val="32"/>
          <w:highlight w:val="none"/>
        </w:rPr>
        <w:t>条款格式</w:t>
      </w:r>
    </w:p>
    <w:p>
      <w:pPr>
        <w:spacing w:line="360" w:lineRule="auto"/>
        <w:rPr>
          <w:rFonts w:ascii="宋体" w:hAnsi="宋体" w:cs="Arial"/>
          <w:b/>
          <w:color w:val="auto"/>
          <w:highlight w:val="none"/>
        </w:rPr>
      </w:pPr>
    </w:p>
    <w:p>
      <w:pPr>
        <w:spacing w:line="360" w:lineRule="auto"/>
        <w:rPr>
          <w:rFonts w:hint="eastAsia" w:ascii="宋体" w:hAnsi="宋体" w:cs="Arial"/>
          <w:b/>
          <w:color w:val="auto"/>
          <w:highlight w:val="none"/>
        </w:rPr>
      </w:pPr>
      <w:r>
        <w:rPr>
          <w:rFonts w:hint="eastAsia" w:ascii="宋体" w:hAnsi="宋体" w:cs="Arial"/>
          <w:b/>
          <w:color w:val="auto"/>
          <w:highlight w:val="none"/>
        </w:rPr>
        <w:t>说明：</w:t>
      </w:r>
    </w:p>
    <w:p>
      <w:pPr>
        <w:spacing w:line="360" w:lineRule="auto"/>
        <w:rPr>
          <w:rFonts w:hint="eastAsia" w:asciiTheme="minorEastAsia" w:hAnsiTheme="minorEastAsia" w:eastAsiaTheme="minorEastAsia" w:cstheme="minorEastAsia"/>
          <w:b/>
          <w:color w:val="auto"/>
          <w:szCs w:val="21"/>
          <w:highlight w:val="none"/>
        </w:rPr>
      </w:pPr>
      <w:r>
        <w:rPr>
          <w:rFonts w:hint="eastAsia" w:ascii="宋体" w:hAnsi="宋体" w:cs="Arial"/>
          <w:b/>
          <w:color w:val="auto"/>
          <w:highlight w:val="none"/>
          <w:lang w:val="en-US" w:eastAsia="zh-CN"/>
        </w:rPr>
        <w:t>1.</w:t>
      </w:r>
      <w:r>
        <w:rPr>
          <w:rFonts w:hint="eastAsia" w:asciiTheme="minorEastAsia" w:hAnsiTheme="minorEastAsia" w:eastAsiaTheme="minorEastAsia" w:cstheme="minorEastAsia"/>
          <w:b/>
          <w:color w:val="auto"/>
          <w:szCs w:val="21"/>
          <w:highlight w:val="none"/>
        </w:rPr>
        <w:t>本合同为参考文本，合同签订双方应根据</w:t>
      </w:r>
      <w:r>
        <w:rPr>
          <w:rFonts w:hint="eastAsia" w:asciiTheme="minorEastAsia" w:hAnsiTheme="minorEastAsia" w:eastAsiaTheme="minorEastAsia" w:cstheme="minorEastAsia"/>
          <w:b/>
          <w:color w:val="auto"/>
          <w:szCs w:val="21"/>
          <w:highlight w:val="none"/>
          <w:lang w:val="en-US" w:eastAsia="zh-CN"/>
        </w:rPr>
        <w:t>选取供应商响应文件的承诺及遴选文件的要求</w:t>
      </w:r>
      <w:r>
        <w:rPr>
          <w:rFonts w:hint="eastAsia" w:asciiTheme="minorEastAsia" w:hAnsiTheme="minorEastAsia" w:eastAsiaTheme="minorEastAsia" w:cstheme="minorEastAsia"/>
          <w:b/>
          <w:color w:val="auto"/>
          <w:szCs w:val="21"/>
          <w:highlight w:val="none"/>
        </w:rPr>
        <w:t>进行修订。</w:t>
      </w:r>
    </w:p>
    <w:p>
      <w:pPr>
        <w:spacing w:line="360" w:lineRule="auto"/>
        <w:rPr>
          <w:rFonts w:ascii="宋体" w:hAnsi="宋体" w:cs="Arial"/>
          <w:b/>
          <w:color w:val="auto"/>
          <w:highlight w:val="none"/>
        </w:rPr>
      </w:pPr>
      <w:r>
        <w:rPr>
          <w:rFonts w:hint="eastAsia" w:ascii="宋体" w:hAnsi="宋体" w:cs="Arial"/>
          <w:b/>
          <w:color w:val="auto"/>
          <w:highlight w:val="none"/>
          <w:lang w:val="en-US" w:eastAsia="zh-CN"/>
        </w:rPr>
        <w:t>2.</w:t>
      </w:r>
      <w:r>
        <w:rPr>
          <w:rFonts w:ascii="宋体" w:hAnsi="宋体" w:cs="Arial"/>
          <w:b/>
          <w:color w:val="auto"/>
          <w:highlight w:val="none"/>
        </w:rPr>
        <w:t>本合同为</w:t>
      </w:r>
      <w:r>
        <w:rPr>
          <w:rFonts w:hint="eastAsia" w:ascii="宋体" w:hAnsi="宋体" w:cs="Arial"/>
          <w:b/>
          <w:color w:val="auto"/>
          <w:highlight w:val="none"/>
          <w:lang w:val="en-US" w:eastAsia="zh-CN"/>
        </w:rPr>
        <w:t>本遴选文件的合同书格式，最终签订的合同以广东政府采购智慧云平台电子卖场为准。</w:t>
      </w:r>
    </w:p>
    <w:p>
      <w:pPr>
        <w:spacing w:line="360" w:lineRule="auto"/>
        <w:rPr>
          <w:rFonts w:ascii="宋体" w:hAnsi="宋体" w:cs="Arial"/>
          <w:b/>
          <w:color w:val="auto"/>
          <w:highlight w:val="none"/>
        </w:rPr>
      </w:pPr>
    </w:p>
    <w:p>
      <w:pPr>
        <w:tabs>
          <w:tab w:val="left" w:pos="3210"/>
        </w:tabs>
        <w:spacing w:line="360" w:lineRule="auto"/>
        <w:rPr>
          <w:rFonts w:ascii="宋体" w:hAnsi="宋体" w:cs="Arial"/>
          <w:color w:val="auto"/>
          <w:sz w:val="24"/>
          <w:szCs w:val="24"/>
          <w:highlight w:val="none"/>
        </w:rPr>
      </w:pPr>
    </w:p>
    <w:p>
      <w:pPr>
        <w:tabs>
          <w:tab w:val="left" w:pos="3210"/>
        </w:tabs>
        <w:spacing w:line="360" w:lineRule="auto"/>
        <w:rPr>
          <w:rFonts w:ascii="宋体" w:hAnsi="宋体" w:cs="Arial"/>
          <w:color w:val="auto"/>
          <w:sz w:val="24"/>
          <w:szCs w:val="24"/>
          <w:highlight w:val="none"/>
        </w:rPr>
      </w:pPr>
    </w:p>
    <w:p>
      <w:pPr>
        <w:spacing w:line="360" w:lineRule="auto"/>
        <w:rPr>
          <w:rFonts w:ascii="宋体" w:hAnsi="宋体" w:cs="Arial"/>
          <w:color w:val="auto"/>
          <w:highlight w:val="none"/>
        </w:rPr>
      </w:pPr>
      <w:r>
        <w:rPr>
          <w:rFonts w:ascii="宋体" w:hAnsi="宋体" w:cs="Arial"/>
          <w:color w:val="auto"/>
          <w:highlight w:val="none"/>
        </w:rPr>
        <w:t xml:space="preserve"> </w:t>
      </w:r>
    </w:p>
    <w:p>
      <w:pPr>
        <w:pStyle w:val="18"/>
        <w:spacing w:line="360" w:lineRule="auto"/>
        <w:ind w:firstLine="5920" w:firstLineChars="1850"/>
        <w:rPr>
          <w:rFonts w:ascii="华文中宋" w:hAnsi="华文中宋" w:eastAsia="华文中宋"/>
          <w:color w:val="auto"/>
          <w:sz w:val="32"/>
          <w:szCs w:val="32"/>
          <w:highlight w:val="none"/>
        </w:rPr>
      </w:pPr>
      <w:r>
        <w:rPr>
          <w:rFonts w:hint="eastAsia" w:ascii="华文中宋" w:hAnsi="华文中宋" w:eastAsia="华文中宋" w:cs="华文中宋"/>
          <w:color w:val="auto"/>
          <w:sz w:val="32"/>
          <w:szCs w:val="32"/>
          <w:highlight w:val="none"/>
        </w:rPr>
        <w:t>合同编号：</w:t>
      </w:r>
      <w:r>
        <w:rPr>
          <w:rFonts w:ascii="华文中宋" w:hAnsi="华文中宋" w:eastAsia="华文中宋" w:cs="华文中宋"/>
          <w:color w:val="auto"/>
          <w:sz w:val="32"/>
          <w:szCs w:val="32"/>
          <w:highlight w:val="none"/>
          <w:u w:val="single"/>
        </w:rPr>
        <w:t xml:space="preserve">             </w:t>
      </w:r>
    </w:p>
    <w:p>
      <w:pPr>
        <w:tabs>
          <w:tab w:val="left" w:pos="3900"/>
          <w:tab w:val="right" w:pos="10245"/>
        </w:tabs>
        <w:wordWrap w:val="0"/>
        <w:spacing w:line="360" w:lineRule="auto"/>
        <w:jc w:val="left"/>
        <w:rPr>
          <w:rFonts w:ascii="宋体" w:cs="Times New Roman"/>
          <w:color w:val="auto"/>
          <w:sz w:val="32"/>
          <w:szCs w:val="32"/>
          <w:highlight w:val="none"/>
          <w:u w:val="single"/>
        </w:rPr>
      </w:pPr>
    </w:p>
    <w:p>
      <w:pPr>
        <w:spacing w:line="360" w:lineRule="auto"/>
        <w:jc w:val="right"/>
        <w:rPr>
          <w:rFonts w:ascii="宋体" w:cs="Times New Roman"/>
          <w:color w:val="auto"/>
          <w:sz w:val="32"/>
          <w:szCs w:val="32"/>
          <w:highlight w:val="none"/>
          <w:u w:val="single"/>
        </w:rPr>
      </w:pPr>
    </w:p>
    <w:p>
      <w:pPr>
        <w:spacing w:line="360" w:lineRule="auto"/>
        <w:jc w:val="center"/>
        <w:rPr>
          <w:rFonts w:hint="eastAsia"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lang w:val="en-US" w:eastAsia="zh-CN"/>
        </w:rPr>
        <w:t>广州市团校1号楼维护维修经费</w:t>
      </w:r>
      <w:r>
        <w:rPr>
          <w:rFonts w:hint="eastAsia" w:ascii="宋体" w:hAnsi="宋体" w:cs="宋体"/>
          <w:b/>
          <w:bCs/>
          <w:color w:val="auto"/>
          <w:spacing w:val="-40"/>
          <w:kern w:val="0"/>
          <w:sz w:val="52"/>
          <w:szCs w:val="52"/>
          <w:highlight w:val="none"/>
        </w:rPr>
        <w:t>项目</w:t>
      </w:r>
    </w:p>
    <w:p>
      <w:pPr>
        <w:spacing w:line="360" w:lineRule="auto"/>
        <w:jc w:val="center"/>
        <w:rPr>
          <w:rFonts w:hint="eastAsia"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施工</w:t>
      </w:r>
      <w:r>
        <w:rPr>
          <w:rFonts w:hint="eastAsia" w:ascii="宋体" w:hAnsi="宋体" w:cs="宋体"/>
          <w:b/>
          <w:bCs/>
          <w:color w:val="auto"/>
          <w:spacing w:val="-40"/>
          <w:kern w:val="0"/>
          <w:sz w:val="52"/>
          <w:szCs w:val="52"/>
          <w:highlight w:val="none"/>
          <w:lang w:val="en-US" w:eastAsia="zh-CN"/>
        </w:rPr>
        <w:t>合</w:t>
      </w:r>
      <w:r>
        <w:rPr>
          <w:rFonts w:hint="eastAsia" w:ascii="宋体" w:hAnsi="宋体" w:cs="宋体"/>
          <w:b/>
          <w:bCs/>
          <w:color w:val="auto"/>
          <w:spacing w:val="-40"/>
          <w:kern w:val="0"/>
          <w:sz w:val="52"/>
          <w:szCs w:val="52"/>
          <w:highlight w:val="none"/>
        </w:rPr>
        <w:t>同</w:t>
      </w:r>
    </w:p>
    <w:p>
      <w:pPr>
        <w:tabs>
          <w:tab w:val="left" w:pos="1380"/>
        </w:tabs>
        <w:spacing w:line="360" w:lineRule="auto"/>
        <w:rPr>
          <w:rFonts w:ascii="宋体" w:cs="Times New Roman"/>
          <w:color w:val="auto"/>
          <w:sz w:val="32"/>
          <w:szCs w:val="32"/>
          <w:highlight w:val="none"/>
        </w:rPr>
      </w:pPr>
    </w:p>
    <w:p>
      <w:pPr>
        <w:tabs>
          <w:tab w:val="left" w:pos="1380"/>
        </w:tabs>
        <w:spacing w:line="360" w:lineRule="auto"/>
        <w:rPr>
          <w:rFonts w:ascii="宋体" w:cs="Times New Roman"/>
          <w:color w:val="auto"/>
          <w:sz w:val="32"/>
          <w:szCs w:val="32"/>
          <w:highlight w:val="none"/>
        </w:rPr>
      </w:pPr>
      <w:r>
        <w:rPr>
          <w:rFonts w:ascii="宋体" w:cs="Times New Roman"/>
          <w:color w:val="auto"/>
          <w:sz w:val="32"/>
          <w:szCs w:val="32"/>
          <w:highlight w:val="none"/>
        </w:rPr>
        <w:tab/>
      </w:r>
    </w:p>
    <w:p>
      <w:pPr>
        <w:spacing w:line="360" w:lineRule="auto"/>
        <w:ind w:firstLine="1699" w:firstLineChars="531"/>
        <w:rPr>
          <w:rFonts w:ascii="仿宋" w:hAnsi="仿宋" w:eastAsia="仿宋" w:cs="Times New Roman"/>
          <w:color w:val="auto"/>
          <w:sz w:val="32"/>
          <w:szCs w:val="32"/>
          <w:highlight w:val="none"/>
          <w:u w:val="single"/>
        </w:rPr>
      </w:pPr>
    </w:p>
    <w:p>
      <w:pPr>
        <w:spacing w:line="360" w:lineRule="auto"/>
        <w:ind w:firstLine="1699" w:firstLineChars="531"/>
        <w:rPr>
          <w:rFonts w:ascii="仿宋" w:hAnsi="仿宋" w:eastAsia="仿宋" w:cs="Times New Roman"/>
          <w:color w:val="auto"/>
          <w:sz w:val="32"/>
          <w:szCs w:val="32"/>
          <w:highlight w:val="none"/>
          <w:u w:val="single"/>
        </w:rPr>
      </w:pPr>
    </w:p>
    <w:p>
      <w:pPr>
        <w:spacing w:line="360" w:lineRule="auto"/>
        <w:ind w:firstLine="1699" w:firstLineChars="531"/>
        <w:rPr>
          <w:rFonts w:ascii="仿宋" w:hAnsi="仿宋" w:eastAsia="仿宋" w:cs="Times New Roman"/>
          <w:color w:val="auto"/>
          <w:sz w:val="32"/>
          <w:szCs w:val="32"/>
          <w:highlight w:val="none"/>
          <w:u w:val="single"/>
        </w:rPr>
      </w:pPr>
    </w:p>
    <w:p>
      <w:pPr>
        <w:spacing w:line="360" w:lineRule="auto"/>
        <w:ind w:firstLine="1699" w:firstLineChars="531"/>
        <w:rPr>
          <w:rFonts w:ascii="仿宋" w:hAnsi="仿宋" w:eastAsia="仿宋" w:cs="Times New Roman"/>
          <w:color w:val="auto"/>
          <w:sz w:val="32"/>
          <w:szCs w:val="32"/>
          <w:highlight w:val="none"/>
          <w:u w:val="single"/>
        </w:rPr>
      </w:pPr>
    </w:p>
    <w:p>
      <w:pPr>
        <w:spacing w:line="360" w:lineRule="auto"/>
        <w:ind w:firstLine="1699" w:firstLineChars="531"/>
        <w:rPr>
          <w:rFonts w:ascii="仿宋" w:hAnsi="仿宋" w:eastAsia="仿宋" w:cs="Times New Roman"/>
          <w:color w:val="auto"/>
          <w:sz w:val="32"/>
          <w:szCs w:val="32"/>
          <w:highlight w:val="none"/>
          <w:u w:val="single"/>
        </w:rPr>
      </w:pPr>
    </w:p>
    <w:p>
      <w:pPr>
        <w:spacing w:before="312" w:beforeLines="100" w:after="156" w:afterLines="50" w:line="360" w:lineRule="auto"/>
        <w:ind w:left="708" w:leftChars="337" w:firstLine="992" w:firstLineChars="310"/>
        <w:rPr>
          <w:rFonts w:hint="eastAsia" w:ascii="宋体" w:hAnsi="宋体" w:cs="Times New Roman"/>
          <w:color w:val="auto"/>
          <w:sz w:val="32"/>
          <w:szCs w:val="32"/>
          <w:highlight w:val="none"/>
        </w:rPr>
      </w:pPr>
      <w:r>
        <w:rPr>
          <w:rFonts w:hint="eastAsia" w:ascii="宋体" w:hAnsi="宋体" w:cs="仿宋"/>
          <w:color w:val="auto"/>
          <w:sz w:val="32"/>
          <w:szCs w:val="32"/>
          <w:highlight w:val="none"/>
        </w:rPr>
        <w:t>发</w:t>
      </w:r>
      <w:r>
        <w:rPr>
          <w:rFonts w:ascii="宋体" w:hAnsi="宋体" w:cs="仿宋"/>
          <w:color w:val="auto"/>
          <w:sz w:val="32"/>
          <w:szCs w:val="32"/>
          <w:highlight w:val="none"/>
        </w:rPr>
        <w:t xml:space="preserve"> </w:t>
      </w:r>
      <w:r>
        <w:rPr>
          <w:rFonts w:hint="eastAsia" w:ascii="宋体" w:hAnsi="宋体" w:cs="仿宋"/>
          <w:color w:val="auto"/>
          <w:sz w:val="32"/>
          <w:szCs w:val="32"/>
          <w:highlight w:val="none"/>
        </w:rPr>
        <w:t>包</w:t>
      </w:r>
      <w:r>
        <w:rPr>
          <w:rFonts w:ascii="宋体" w:hAnsi="宋体" w:cs="仿宋"/>
          <w:color w:val="auto"/>
          <w:sz w:val="32"/>
          <w:szCs w:val="32"/>
          <w:highlight w:val="none"/>
        </w:rPr>
        <w:t xml:space="preserve"> </w:t>
      </w:r>
      <w:r>
        <w:rPr>
          <w:rFonts w:hint="eastAsia" w:ascii="宋体" w:hAnsi="宋体" w:cs="仿宋"/>
          <w:color w:val="auto"/>
          <w:sz w:val="32"/>
          <w:szCs w:val="32"/>
          <w:highlight w:val="none"/>
        </w:rPr>
        <w:t>人：</w:t>
      </w:r>
      <w:r>
        <w:rPr>
          <w:rFonts w:hint="eastAsia" w:ascii="宋体" w:hAnsi="宋体" w:cs="仿宋"/>
          <w:color w:val="auto"/>
          <w:sz w:val="32"/>
          <w:szCs w:val="32"/>
          <w:highlight w:val="none"/>
          <w:u w:val="none"/>
          <w:lang w:eastAsia="zh-CN"/>
        </w:rPr>
        <w:t>广州市团校</w:t>
      </w:r>
    </w:p>
    <w:p>
      <w:pPr>
        <w:spacing w:before="312" w:beforeLines="100" w:after="156" w:afterLines="50" w:line="360" w:lineRule="auto"/>
        <w:ind w:left="708" w:leftChars="337" w:firstLine="992" w:firstLineChars="310"/>
        <w:rPr>
          <w:rFonts w:hint="eastAsia" w:ascii="宋体" w:hAnsi="宋体" w:eastAsia="宋体" w:cs="仿宋"/>
          <w:color w:val="auto"/>
          <w:sz w:val="32"/>
          <w:szCs w:val="32"/>
          <w:highlight w:val="none"/>
          <w:u w:val="single"/>
          <w:lang w:val="en-US" w:eastAsia="zh-CN"/>
        </w:rPr>
      </w:pPr>
      <w:r>
        <w:rPr>
          <w:rFonts w:hint="eastAsia" w:ascii="宋体" w:hAnsi="宋体" w:cs="仿宋"/>
          <w:color w:val="auto"/>
          <w:sz w:val="32"/>
          <w:szCs w:val="32"/>
          <w:highlight w:val="none"/>
        </w:rPr>
        <w:t>承</w:t>
      </w:r>
      <w:r>
        <w:rPr>
          <w:rFonts w:ascii="宋体" w:hAnsi="宋体" w:cs="仿宋"/>
          <w:color w:val="auto"/>
          <w:sz w:val="32"/>
          <w:szCs w:val="32"/>
          <w:highlight w:val="none"/>
        </w:rPr>
        <w:t xml:space="preserve"> </w:t>
      </w:r>
      <w:r>
        <w:rPr>
          <w:rFonts w:hint="eastAsia" w:ascii="宋体" w:hAnsi="宋体" w:cs="仿宋"/>
          <w:color w:val="auto"/>
          <w:sz w:val="32"/>
          <w:szCs w:val="32"/>
          <w:highlight w:val="none"/>
        </w:rPr>
        <w:t>包</w:t>
      </w:r>
      <w:r>
        <w:rPr>
          <w:rFonts w:ascii="宋体" w:hAnsi="宋体" w:cs="仿宋"/>
          <w:color w:val="auto"/>
          <w:sz w:val="32"/>
          <w:szCs w:val="32"/>
          <w:highlight w:val="none"/>
        </w:rPr>
        <w:t xml:space="preserve"> </w:t>
      </w:r>
      <w:r>
        <w:rPr>
          <w:rFonts w:hint="eastAsia" w:ascii="宋体" w:hAnsi="宋体" w:cs="仿宋"/>
          <w:color w:val="auto"/>
          <w:sz w:val="32"/>
          <w:szCs w:val="32"/>
          <w:highlight w:val="none"/>
        </w:rPr>
        <w:t>人：</w:t>
      </w:r>
      <w:r>
        <w:rPr>
          <w:rFonts w:hint="eastAsia" w:ascii="宋体" w:hAnsi="宋体" w:cs="仿宋"/>
          <w:color w:val="auto"/>
          <w:sz w:val="32"/>
          <w:szCs w:val="32"/>
          <w:highlight w:val="none"/>
          <w:u w:val="none"/>
          <w:lang w:eastAsia="zh-CN"/>
        </w:rPr>
        <w:t>XX</w:t>
      </w:r>
    </w:p>
    <w:p>
      <w:pPr>
        <w:spacing w:line="360" w:lineRule="auto"/>
        <w:ind w:left="708" w:leftChars="337" w:firstLine="900" w:firstLineChars="300"/>
        <w:rPr>
          <w:rFonts w:ascii="宋体" w:cs="Times New Roman"/>
          <w:color w:val="auto"/>
          <w:sz w:val="30"/>
          <w:szCs w:val="30"/>
          <w:highlight w:val="none"/>
          <w:u w:val="single"/>
        </w:rPr>
      </w:pPr>
    </w:p>
    <w:p>
      <w:pPr>
        <w:spacing w:line="360" w:lineRule="auto"/>
        <w:jc w:val="center"/>
        <w:rPr>
          <w:rFonts w:ascii="宋体" w:hAnsi="宋体" w:cs="Arial"/>
          <w:color w:val="auto"/>
          <w:highlight w:val="none"/>
        </w:rPr>
      </w:pPr>
    </w:p>
    <w:p>
      <w:pPr>
        <w:spacing w:line="360" w:lineRule="auto"/>
        <w:jc w:val="center"/>
        <w:rPr>
          <w:rFonts w:ascii="宋体" w:hAnsi="宋体" w:cs="Arial"/>
          <w:color w:val="auto"/>
          <w:highlight w:val="none"/>
        </w:rPr>
      </w:pPr>
    </w:p>
    <w:p>
      <w:pPr>
        <w:widowControl/>
        <w:spacing w:line="360" w:lineRule="auto"/>
        <w:jc w:val="left"/>
        <w:rPr>
          <w:rFonts w:ascii="宋体" w:hAnsi="宋体" w:cs="仿宋_GB2312"/>
          <w:color w:val="auto"/>
          <w:sz w:val="32"/>
          <w:szCs w:val="32"/>
          <w:highlight w:val="none"/>
        </w:rPr>
      </w:pPr>
    </w:p>
    <w:p>
      <w:pPr>
        <w:spacing w:line="360" w:lineRule="auto"/>
        <w:jc w:val="center"/>
        <w:outlineLvl w:val="0"/>
        <w:rPr>
          <w:rFonts w:hint="eastAsia" w:asciiTheme="minorEastAsia" w:hAnsiTheme="minorEastAsia" w:eastAsiaTheme="minorEastAsia" w:cstheme="minorEastAsia"/>
          <w:b/>
          <w:bCs/>
          <w:color w:val="auto"/>
          <w:sz w:val="21"/>
          <w:szCs w:val="21"/>
          <w:highlight w:val="none"/>
        </w:rPr>
      </w:pPr>
      <w:bookmarkStart w:id="1" w:name="_Toc469383967"/>
      <w:bookmarkStart w:id="2" w:name="_Toc24030171"/>
      <w:r>
        <w:rPr>
          <w:rFonts w:hint="eastAsia" w:asciiTheme="minorEastAsia" w:hAnsiTheme="minorEastAsia" w:eastAsiaTheme="minorEastAsia" w:cstheme="minorEastAsia"/>
          <w:b/>
          <w:bCs/>
          <w:color w:val="auto"/>
          <w:sz w:val="21"/>
          <w:szCs w:val="21"/>
          <w:highlight w:val="none"/>
        </w:rPr>
        <w:t>第一部分</w:t>
      </w:r>
      <w:bookmarkEnd w:id="1"/>
      <w:bookmarkEnd w:id="2"/>
    </w:p>
    <w:p>
      <w:pPr>
        <w:spacing w:line="360" w:lineRule="auto"/>
        <w:jc w:val="center"/>
        <w:rPr>
          <w:rFonts w:hint="eastAsia" w:asciiTheme="minorEastAsia" w:hAnsiTheme="minorEastAsia" w:eastAsiaTheme="minorEastAsia" w:cstheme="minorEastAsia"/>
          <w:color w:val="auto"/>
          <w:sz w:val="21"/>
          <w:szCs w:val="21"/>
          <w:highlight w:val="none"/>
        </w:rPr>
      </w:pPr>
    </w:p>
    <w:p>
      <w:pPr>
        <w:spacing w:line="360" w:lineRule="auto"/>
        <w:jc w:val="center"/>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发包人:（全称）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lang w:eastAsia="zh-CN"/>
        </w:rPr>
        <w:t>广州市团校</w:t>
      </w:r>
      <w:r>
        <w:rPr>
          <w:rFonts w:hint="eastAsia" w:asciiTheme="minorEastAsia" w:hAnsiTheme="minorEastAsia" w:eastAsiaTheme="minorEastAsia" w:cstheme="minorEastAsia"/>
          <w:color w:val="auto"/>
          <w:sz w:val="21"/>
          <w:szCs w:val="21"/>
          <w:highlight w:val="none"/>
          <w:u w:val="single"/>
        </w:rPr>
        <w:t xml:space="preserve">           </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承包人:（全称）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eastAsia="zh-CN"/>
        </w:rPr>
        <w:t>XX</w:t>
      </w:r>
      <w:r>
        <w:rPr>
          <w:rFonts w:hint="eastAsia" w:asciiTheme="minorEastAsia" w:hAnsiTheme="minorEastAsia" w:eastAsiaTheme="minorEastAsia" w:cstheme="minorEastAsia"/>
          <w:color w:val="auto"/>
          <w:sz w:val="21"/>
          <w:szCs w:val="21"/>
          <w:highlight w:val="none"/>
          <w:u w:val="single"/>
          <w:lang w:val="en-US" w:eastAsia="zh-CN"/>
        </w:rPr>
        <w:t xml:space="preserve">  </w:t>
      </w: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依照《中华人民共和国</w:t>
      </w:r>
      <w:r>
        <w:rPr>
          <w:rFonts w:hint="eastAsia" w:asciiTheme="minorEastAsia" w:hAnsiTheme="minorEastAsia" w:eastAsiaTheme="minorEastAsia" w:cstheme="minorEastAsia"/>
          <w:color w:val="auto"/>
          <w:sz w:val="21"/>
          <w:szCs w:val="21"/>
          <w:highlight w:val="none"/>
          <w:lang w:val="en-US" w:eastAsia="zh-CN"/>
        </w:rPr>
        <w:t>民法典</w:t>
      </w:r>
      <w:r>
        <w:rPr>
          <w:rFonts w:hint="eastAsia" w:asciiTheme="minorEastAsia" w:hAnsiTheme="minorEastAsia" w:eastAsiaTheme="minorEastAsia" w:cstheme="minorEastAsia"/>
          <w:color w:val="auto"/>
          <w:sz w:val="21"/>
          <w:szCs w:val="21"/>
          <w:highlight w:val="none"/>
        </w:rPr>
        <w:t>》、《中华人民共和国建筑法》及其他有关法律法规，遵循平等、自愿、公平和诚实信用的原则，双方就合同工程施工有关事项达成一致意见，订立本合同。</w:t>
      </w: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3" w:name="_Toc266892752"/>
      <w:bookmarkStart w:id="4" w:name="_Toc469383968"/>
      <w:bookmarkStart w:id="5" w:name="_Toc24030172"/>
      <w:r>
        <w:rPr>
          <w:rFonts w:hint="eastAsia" w:asciiTheme="minorEastAsia" w:hAnsiTheme="minorEastAsia" w:eastAsiaTheme="minorEastAsia" w:cstheme="minorEastAsia"/>
          <w:b/>
          <w:bCs/>
          <w:color w:val="auto"/>
          <w:sz w:val="21"/>
          <w:szCs w:val="21"/>
          <w:highlight w:val="none"/>
        </w:rPr>
        <w:t>一、工程概况</w:t>
      </w:r>
      <w:bookmarkEnd w:id="3"/>
      <w:bookmarkEnd w:id="4"/>
      <w:bookmarkEnd w:id="5"/>
    </w:p>
    <w:p>
      <w:pPr>
        <w:spacing w:line="360" w:lineRule="auto"/>
        <w:ind w:firstLine="465"/>
        <w:rPr>
          <w:rFonts w:hint="eastAsia" w:asciiTheme="minorEastAsia" w:hAnsiTheme="minorEastAsia" w:eastAsiaTheme="minorEastAsia" w:cstheme="minorEastAsia"/>
          <w:color w:val="auto"/>
          <w:sz w:val="21"/>
          <w:szCs w:val="21"/>
          <w:highlight w:val="none"/>
          <w:u w:val="single"/>
          <w:lang w:val="en-US"/>
        </w:rPr>
      </w:pPr>
      <w:r>
        <w:rPr>
          <w:rFonts w:hint="eastAsia" w:asciiTheme="minorEastAsia" w:hAnsiTheme="minorEastAsia" w:eastAsiaTheme="minorEastAsia" w:cstheme="minorEastAsia"/>
          <w:color w:val="auto"/>
          <w:sz w:val="21"/>
          <w:szCs w:val="21"/>
          <w:highlight w:val="none"/>
        </w:rPr>
        <w:t>项目名称：</w:t>
      </w:r>
      <w:r>
        <w:rPr>
          <w:rFonts w:hint="eastAsia" w:asciiTheme="minorEastAsia" w:hAnsiTheme="minorEastAsia" w:eastAsiaTheme="minorEastAsia" w:cstheme="minorEastAsia"/>
          <w:color w:val="auto"/>
          <w:sz w:val="21"/>
          <w:szCs w:val="21"/>
          <w:highlight w:val="none"/>
          <w:u w:val="single"/>
        </w:rPr>
        <w:t>广州市团校1号楼维护维修经费项目</w:t>
      </w:r>
      <w:r>
        <w:rPr>
          <w:rFonts w:hint="eastAsia" w:asciiTheme="minorEastAsia" w:hAnsiTheme="minorEastAsia" w:eastAsiaTheme="minorEastAsia" w:cstheme="minorEastAsia"/>
          <w:color w:val="auto"/>
          <w:sz w:val="21"/>
          <w:szCs w:val="21"/>
          <w:highlight w:val="none"/>
          <w:u w:val="single"/>
          <w:lang w:val="en-US" w:eastAsia="zh-CN"/>
        </w:rPr>
        <w:t xml:space="preserve"> 。  </w:t>
      </w:r>
    </w:p>
    <w:p>
      <w:pPr>
        <w:spacing w:line="360" w:lineRule="auto"/>
        <w:ind w:firstLine="480"/>
        <w:rPr>
          <w:rFonts w:hint="eastAsia"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rPr>
        <w:t>工程规模：</w:t>
      </w:r>
      <w:r>
        <w:rPr>
          <w:rFonts w:hint="eastAsia" w:asciiTheme="minorEastAsia" w:hAnsiTheme="minorEastAsia" w:eastAsiaTheme="minorEastAsia" w:cstheme="minorEastAsia"/>
          <w:color w:val="auto"/>
          <w:sz w:val="21"/>
          <w:szCs w:val="21"/>
          <w:highlight w:val="none"/>
          <w:u w:val="single"/>
        </w:rPr>
        <w:t>本工程</w:t>
      </w:r>
      <w:r>
        <w:rPr>
          <w:rFonts w:hint="eastAsia" w:asciiTheme="minorEastAsia" w:hAnsiTheme="minorEastAsia" w:eastAsiaTheme="minorEastAsia" w:cstheme="minorEastAsia"/>
          <w:color w:val="auto"/>
          <w:sz w:val="21"/>
          <w:szCs w:val="21"/>
          <w:highlight w:val="none"/>
          <w:u w:val="single"/>
          <w:lang w:val="en-US" w:eastAsia="zh-CN"/>
        </w:rPr>
        <w:t>遴选</w:t>
      </w:r>
      <w:r>
        <w:rPr>
          <w:rFonts w:hint="eastAsia" w:asciiTheme="minorEastAsia" w:hAnsiTheme="minorEastAsia" w:eastAsiaTheme="minorEastAsia" w:cstheme="minorEastAsia"/>
          <w:color w:val="auto"/>
          <w:sz w:val="21"/>
          <w:szCs w:val="21"/>
          <w:highlight w:val="none"/>
          <w:u w:val="single"/>
        </w:rPr>
        <w:t>文件、工程量清单、</w:t>
      </w:r>
      <w:r>
        <w:rPr>
          <w:rFonts w:hint="eastAsia" w:asciiTheme="minorEastAsia" w:hAnsiTheme="minorEastAsia" w:eastAsiaTheme="minorEastAsia" w:cstheme="minorEastAsia"/>
          <w:color w:val="auto"/>
          <w:sz w:val="21"/>
          <w:szCs w:val="21"/>
          <w:highlight w:val="none"/>
          <w:u w:val="single"/>
          <w:lang w:val="en-US" w:eastAsia="zh-CN"/>
        </w:rPr>
        <w:t>施工设计</w:t>
      </w:r>
      <w:r>
        <w:rPr>
          <w:rFonts w:hint="eastAsia" w:asciiTheme="minorEastAsia" w:hAnsiTheme="minorEastAsia" w:eastAsiaTheme="minorEastAsia" w:cstheme="minorEastAsia"/>
          <w:color w:val="auto"/>
          <w:sz w:val="21"/>
          <w:szCs w:val="21"/>
          <w:highlight w:val="none"/>
          <w:u w:val="single"/>
        </w:rPr>
        <w:t>图纸及相关资料</w:t>
      </w:r>
      <w:r>
        <w:rPr>
          <w:rFonts w:hint="eastAsia" w:asciiTheme="minorEastAsia" w:hAnsiTheme="minorEastAsia" w:eastAsiaTheme="minorEastAsia" w:cstheme="minorEastAsia"/>
          <w:color w:val="auto"/>
          <w:sz w:val="21"/>
          <w:szCs w:val="21"/>
          <w:highlight w:val="none"/>
          <w:u w:val="single"/>
          <w:lang w:val="en-US" w:eastAsia="zh-CN"/>
        </w:rPr>
        <w:t xml:space="preserve"> 。</w:t>
      </w:r>
    </w:p>
    <w:p>
      <w:pPr>
        <w:spacing w:line="360" w:lineRule="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rPr>
        <w:t xml:space="preserve">    资金来源：</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eastAsia="zh-CN"/>
        </w:rPr>
        <w:t>财政资金。</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6" w:name="_Toc24030173"/>
      <w:bookmarkStart w:id="7" w:name="_Toc469383969"/>
      <w:bookmarkStart w:id="8" w:name="_Toc266892753"/>
      <w:r>
        <w:rPr>
          <w:rFonts w:hint="eastAsia" w:asciiTheme="minorEastAsia" w:hAnsiTheme="minorEastAsia" w:eastAsiaTheme="minorEastAsia" w:cstheme="minorEastAsia"/>
          <w:b/>
          <w:bCs/>
          <w:color w:val="auto"/>
          <w:sz w:val="21"/>
          <w:szCs w:val="21"/>
          <w:highlight w:val="none"/>
        </w:rPr>
        <w:t>二、工程内容与承包范围</w:t>
      </w:r>
      <w:bookmarkEnd w:id="6"/>
      <w:bookmarkEnd w:id="7"/>
      <w:bookmarkEnd w:id="8"/>
    </w:p>
    <w:p>
      <w:pPr>
        <w:spacing w:line="360" w:lineRule="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rPr>
        <w:t xml:space="preserve">    工程内容与承包范围:</w:t>
      </w:r>
      <w:r>
        <w:rPr>
          <w:rFonts w:hint="eastAsia" w:asciiTheme="minorEastAsia" w:hAnsiTheme="minorEastAsia" w:eastAsiaTheme="minorEastAsia" w:cstheme="minorEastAsia"/>
          <w:color w:val="auto"/>
          <w:sz w:val="21"/>
          <w:szCs w:val="21"/>
          <w:highlight w:val="none"/>
          <w:u w:val="single"/>
        </w:rPr>
        <w:t xml:space="preserve"> 本工程</w:t>
      </w:r>
      <w:r>
        <w:rPr>
          <w:rFonts w:hint="eastAsia" w:asciiTheme="minorEastAsia" w:hAnsiTheme="minorEastAsia" w:eastAsiaTheme="minorEastAsia" w:cstheme="minorEastAsia"/>
          <w:color w:val="auto"/>
          <w:sz w:val="21"/>
          <w:szCs w:val="21"/>
          <w:highlight w:val="none"/>
          <w:u w:val="single"/>
          <w:lang w:val="en-US" w:eastAsia="zh-CN"/>
        </w:rPr>
        <w:t>遴选</w:t>
      </w:r>
      <w:r>
        <w:rPr>
          <w:rFonts w:hint="eastAsia" w:asciiTheme="minorEastAsia" w:hAnsiTheme="minorEastAsia" w:eastAsiaTheme="minorEastAsia" w:cstheme="minorEastAsia"/>
          <w:color w:val="auto"/>
          <w:sz w:val="21"/>
          <w:szCs w:val="21"/>
          <w:highlight w:val="none"/>
          <w:u w:val="single"/>
        </w:rPr>
        <w:t>文件、工程量清单、</w:t>
      </w:r>
      <w:r>
        <w:rPr>
          <w:rFonts w:hint="eastAsia" w:asciiTheme="minorEastAsia" w:hAnsiTheme="minorEastAsia" w:eastAsiaTheme="minorEastAsia" w:cstheme="minorEastAsia"/>
          <w:color w:val="auto"/>
          <w:sz w:val="21"/>
          <w:szCs w:val="21"/>
          <w:highlight w:val="none"/>
          <w:u w:val="single"/>
          <w:lang w:val="en-US" w:eastAsia="zh-CN"/>
        </w:rPr>
        <w:t>施工设计</w:t>
      </w:r>
      <w:r>
        <w:rPr>
          <w:rFonts w:hint="eastAsia" w:asciiTheme="minorEastAsia" w:hAnsiTheme="minorEastAsia" w:eastAsiaTheme="minorEastAsia" w:cstheme="minorEastAsia"/>
          <w:color w:val="auto"/>
          <w:sz w:val="21"/>
          <w:szCs w:val="21"/>
          <w:highlight w:val="none"/>
          <w:u w:val="single"/>
        </w:rPr>
        <w:t>图纸及相关资料</w:t>
      </w:r>
      <w:r>
        <w:rPr>
          <w:rFonts w:hint="eastAsia" w:asciiTheme="minorEastAsia" w:hAnsiTheme="minorEastAsia" w:eastAsiaTheme="minorEastAsia" w:cstheme="minorEastAsia"/>
          <w:color w:val="auto"/>
          <w:sz w:val="21"/>
          <w:szCs w:val="21"/>
          <w:highlight w:val="none"/>
          <w:u w:val="single"/>
          <w:lang w:eastAsia="zh-CN"/>
        </w:rPr>
        <w:t>。</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9" w:name="_Toc24030174"/>
      <w:bookmarkStart w:id="10" w:name="_Toc266892754"/>
      <w:bookmarkStart w:id="11" w:name="_Toc469383970"/>
      <w:r>
        <w:rPr>
          <w:rFonts w:hint="eastAsia" w:asciiTheme="minorEastAsia" w:hAnsiTheme="minorEastAsia" w:eastAsiaTheme="minorEastAsia" w:cstheme="minorEastAsia"/>
          <w:b/>
          <w:bCs/>
          <w:color w:val="auto"/>
          <w:sz w:val="21"/>
          <w:szCs w:val="21"/>
          <w:highlight w:val="none"/>
        </w:rPr>
        <w:t>三、合同工期</w:t>
      </w:r>
      <w:bookmarkEnd w:id="9"/>
      <w:bookmarkEnd w:id="10"/>
      <w:bookmarkEnd w:id="11"/>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合同签订之日起至2025年3月31日，其中自监理签发第一期开工令后90天内完成拆除部分墙体、外立面装修、水电安装、非施工用途的脚手架拆除等内容，自监理签发第二期开工令后60天内完成课室装修、设备家具复原、脚手架拆除、场地清扫以及其他收尾工作，达到完工条件。提交竣工验收之日起，60天内通过有关职能部门验收。具体开工日期以现场具备施工条件且监理单位签发的开工令日期为准。</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12" w:name="_Toc266892755"/>
      <w:bookmarkStart w:id="13" w:name="_Toc469383971"/>
      <w:bookmarkStart w:id="14" w:name="_Toc24030175"/>
      <w:r>
        <w:rPr>
          <w:rFonts w:hint="eastAsia" w:asciiTheme="minorEastAsia" w:hAnsiTheme="minorEastAsia" w:eastAsiaTheme="minorEastAsia" w:cstheme="minorEastAsia"/>
          <w:b/>
          <w:bCs/>
          <w:color w:val="auto"/>
          <w:sz w:val="21"/>
          <w:szCs w:val="21"/>
          <w:highlight w:val="none"/>
        </w:rPr>
        <w:t>四、质量标准</w:t>
      </w:r>
      <w:bookmarkEnd w:id="12"/>
      <w:bookmarkEnd w:id="13"/>
      <w:bookmarkEnd w:id="14"/>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工程质保期：自完成整体工程竣工最终验收合格之日起满两周年。</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严格按</w:t>
      </w:r>
      <w:r>
        <w:rPr>
          <w:rFonts w:hint="eastAsia" w:asciiTheme="minorEastAsia" w:hAnsiTheme="minorEastAsia" w:eastAsiaTheme="minorEastAsia" w:cstheme="minorEastAsia"/>
          <w:color w:val="auto"/>
          <w:sz w:val="21"/>
          <w:szCs w:val="21"/>
          <w:highlight w:val="none"/>
          <w:lang w:val="en-US" w:eastAsia="zh-CN"/>
        </w:rPr>
        <w:t>遴选单位</w:t>
      </w:r>
      <w:r>
        <w:rPr>
          <w:rFonts w:hint="eastAsia" w:asciiTheme="minorEastAsia" w:hAnsiTheme="minorEastAsia" w:eastAsiaTheme="minorEastAsia" w:cstheme="minorEastAsia"/>
          <w:color w:val="auto"/>
          <w:sz w:val="21"/>
          <w:szCs w:val="21"/>
          <w:highlight w:val="none"/>
        </w:rPr>
        <w:t>提供的施工图进行施工，按照设计文件和有关技术标准、规范和合同规定施工，验收标准按国家颁发的《建筑工程施工质量验收统一标准》执行，</w:t>
      </w:r>
      <w:r>
        <w:rPr>
          <w:rFonts w:hint="eastAsia" w:asciiTheme="minorEastAsia" w:hAnsiTheme="minorEastAsia" w:eastAsiaTheme="minorEastAsia" w:cstheme="minorEastAsia"/>
          <w:color w:val="auto"/>
          <w:sz w:val="21"/>
          <w:szCs w:val="21"/>
          <w:highlight w:val="none"/>
          <w:lang w:val="en-US" w:eastAsia="zh-CN"/>
        </w:rPr>
        <w:t>所有实施</w:t>
      </w:r>
      <w:r>
        <w:rPr>
          <w:rFonts w:hint="eastAsia" w:asciiTheme="minorEastAsia" w:hAnsiTheme="minorEastAsia" w:eastAsiaTheme="minorEastAsia" w:cstheme="minorEastAsia"/>
          <w:color w:val="auto"/>
          <w:sz w:val="21"/>
          <w:szCs w:val="21"/>
          <w:highlight w:val="none"/>
        </w:rPr>
        <w:t>设备验收标准按行业规范，必须达到相关职能部门验收的合格标准。</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15" w:name="_Toc266892756"/>
      <w:bookmarkStart w:id="16" w:name="_Toc24030176"/>
      <w:bookmarkStart w:id="17" w:name="_Toc469383972"/>
      <w:r>
        <w:rPr>
          <w:rFonts w:hint="eastAsia" w:asciiTheme="minorEastAsia" w:hAnsiTheme="minorEastAsia" w:eastAsiaTheme="minorEastAsia" w:cstheme="minorEastAsia"/>
          <w:b/>
          <w:bCs/>
          <w:color w:val="auto"/>
          <w:sz w:val="21"/>
          <w:szCs w:val="21"/>
          <w:highlight w:val="none"/>
        </w:rPr>
        <w:t>五、合同价款</w:t>
      </w:r>
      <w:bookmarkEnd w:id="15"/>
      <w:bookmarkEnd w:id="16"/>
      <w:bookmarkEnd w:id="17"/>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含税合同</w:t>
      </w:r>
      <w:r>
        <w:rPr>
          <w:rFonts w:hint="eastAsia" w:asciiTheme="minorEastAsia" w:hAnsiTheme="minorEastAsia" w:eastAsiaTheme="minorEastAsia" w:cstheme="minorEastAsia"/>
          <w:color w:val="auto"/>
          <w:sz w:val="21"/>
          <w:szCs w:val="21"/>
          <w:highlight w:val="none"/>
          <w:lang w:val="en-US" w:eastAsia="zh-CN"/>
        </w:rPr>
        <w:t>暂定价</w:t>
      </w:r>
      <w:r>
        <w:rPr>
          <w:rFonts w:hint="eastAsia" w:asciiTheme="minorEastAsia" w:hAnsiTheme="minorEastAsia" w:eastAsiaTheme="minorEastAsia" w:cstheme="minorEastAsia"/>
          <w:color w:val="auto"/>
          <w:sz w:val="21"/>
          <w:szCs w:val="21"/>
          <w:highlight w:val="none"/>
        </w:rPr>
        <w:t>（大写）：</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；（小写）：</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元。</w:t>
      </w:r>
    </w:p>
    <w:p>
      <w:pPr>
        <w:spacing w:line="360" w:lineRule="auto"/>
        <w:ind w:firstLine="457" w:firstLineChars="218"/>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合同最终价款以财政投资结算评审为准。</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18" w:name="_Toc24030179"/>
      <w:bookmarkStart w:id="19" w:name="_Toc266892759"/>
      <w:bookmarkStart w:id="20" w:name="_Toc469383975"/>
      <w:r>
        <w:rPr>
          <w:rFonts w:hint="eastAsia" w:asciiTheme="minorEastAsia" w:hAnsiTheme="minorEastAsia" w:eastAsiaTheme="minorEastAsia" w:cstheme="minorEastAsia"/>
          <w:b/>
          <w:bCs/>
          <w:color w:val="auto"/>
          <w:sz w:val="21"/>
          <w:szCs w:val="21"/>
          <w:highlight w:val="none"/>
          <w:lang w:val="en-US" w:eastAsia="zh-CN"/>
        </w:rPr>
        <w:t>八</w:t>
      </w:r>
      <w:r>
        <w:rPr>
          <w:rFonts w:hint="eastAsia" w:asciiTheme="minorEastAsia" w:hAnsiTheme="minorEastAsia" w:eastAsiaTheme="minorEastAsia" w:cstheme="minorEastAsia"/>
          <w:b/>
          <w:bCs/>
          <w:color w:val="auto"/>
          <w:sz w:val="21"/>
          <w:szCs w:val="21"/>
          <w:highlight w:val="none"/>
        </w:rPr>
        <w:t>、承包人承诺</w:t>
      </w:r>
      <w:bookmarkEnd w:id="18"/>
      <w:bookmarkEnd w:id="19"/>
      <w:bookmarkEnd w:id="20"/>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承包人向发包人承诺已阅读、理解并接受本合同所有条款，按照本合同约定实施、完成并保修合同工程，履行本合同所约定的全部义务。</w:t>
      </w:r>
    </w:p>
    <w:p>
      <w:pPr>
        <w:spacing w:line="360" w:lineRule="auto"/>
        <w:outlineLvl w:val="1"/>
        <w:rPr>
          <w:rFonts w:hint="eastAsia" w:asciiTheme="minorEastAsia" w:hAnsiTheme="minorEastAsia" w:eastAsiaTheme="minorEastAsia" w:cstheme="minorEastAsia"/>
          <w:b/>
          <w:bCs/>
          <w:color w:val="auto"/>
          <w:sz w:val="21"/>
          <w:szCs w:val="21"/>
          <w:highlight w:val="none"/>
        </w:rPr>
      </w:pPr>
      <w:bookmarkStart w:id="21" w:name="_Toc24030180"/>
      <w:bookmarkStart w:id="22" w:name="_Toc469383976"/>
      <w:bookmarkStart w:id="23" w:name="_Toc266892760"/>
      <w:r>
        <w:rPr>
          <w:rFonts w:hint="eastAsia" w:asciiTheme="minorEastAsia" w:hAnsiTheme="minorEastAsia" w:eastAsiaTheme="minorEastAsia" w:cstheme="minorEastAsia"/>
          <w:b/>
          <w:bCs/>
          <w:color w:val="auto"/>
          <w:sz w:val="21"/>
          <w:szCs w:val="21"/>
          <w:highlight w:val="none"/>
          <w:lang w:val="en-US" w:eastAsia="zh-CN"/>
        </w:rPr>
        <w:t>九</w:t>
      </w:r>
      <w:r>
        <w:rPr>
          <w:rFonts w:hint="eastAsia" w:asciiTheme="minorEastAsia" w:hAnsiTheme="minorEastAsia" w:eastAsiaTheme="minorEastAsia" w:cstheme="minorEastAsia"/>
          <w:b/>
          <w:bCs/>
          <w:color w:val="auto"/>
          <w:sz w:val="21"/>
          <w:szCs w:val="21"/>
          <w:highlight w:val="none"/>
        </w:rPr>
        <w:t>、发包人承诺</w:t>
      </w:r>
      <w:bookmarkEnd w:id="21"/>
      <w:bookmarkEnd w:id="22"/>
      <w:bookmarkEnd w:id="23"/>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发包人向承包人承诺已阅读、理解并接受本合同所有条款，按照本合同约定的时限和方法支付工程款及其他应当支付的款项，履行本合同所约定的全部义务。</w:t>
      </w:r>
    </w:p>
    <w:p>
      <w:pPr>
        <w:numPr>
          <w:ilvl w:val="0"/>
          <w:numId w:val="7"/>
        </w:numPr>
        <w:spacing w:before="468" w:beforeLines="150" w:after="624" w:afterLines="200" w:line="360" w:lineRule="auto"/>
        <w:outlineLvl w:val="1"/>
        <w:rPr>
          <w:rFonts w:hint="eastAsia" w:asciiTheme="minorEastAsia" w:hAnsiTheme="minorEastAsia" w:eastAsiaTheme="minorEastAsia" w:cstheme="minorEastAsia"/>
          <w:b/>
          <w:bCs/>
          <w:color w:val="auto"/>
          <w:sz w:val="21"/>
          <w:szCs w:val="21"/>
          <w:highlight w:val="none"/>
        </w:rPr>
      </w:pPr>
      <w:bookmarkStart w:id="24" w:name="_Toc266892761"/>
      <w:bookmarkStart w:id="25" w:name="_Toc469383977"/>
      <w:bookmarkStart w:id="26" w:name="_Toc24030181"/>
      <w:r>
        <w:rPr>
          <w:rFonts w:hint="eastAsia" w:asciiTheme="minorEastAsia" w:hAnsiTheme="minorEastAsia" w:eastAsiaTheme="minorEastAsia" w:cstheme="minorEastAsia"/>
          <w:b/>
          <w:bCs/>
          <w:color w:val="auto"/>
          <w:sz w:val="21"/>
          <w:szCs w:val="21"/>
          <w:highlight w:val="none"/>
        </w:rPr>
        <w:t>合同生效</w:t>
      </w:r>
      <w:bookmarkEnd w:id="24"/>
      <w:bookmarkEnd w:id="25"/>
      <w:bookmarkEnd w:id="26"/>
    </w:p>
    <w:p>
      <w:pPr>
        <w:spacing w:line="360" w:lineRule="auto"/>
        <w:ind w:firstLine="420" w:firstLineChars="200"/>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本合同订立时间：</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年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月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日</w:t>
      </w:r>
    </w:p>
    <w:p>
      <w:pPr>
        <w:spacing w:line="360" w:lineRule="auto"/>
        <w:ind w:firstLine="420" w:firstLineChars="200"/>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本合同订立地点：</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广州市</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p>
    <w:p>
      <w:pPr>
        <w:spacing w:line="360" w:lineRule="auto"/>
        <w:ind w:left="525"/>
        <w:rPr>
          <w:rFonts w:hint="eastAsia" w:asciiTheme="minorEastAsia" w:hAnsiTheme="minorEastAsia" w:eastAsiaTheme="minorEastAsia" w:cstheme="minorEastAsia"/>
          <w:color w:val="auto"/>
          <w:sz w:val="21"/>
          <w:szCs w:val="21"/>
          <w:highlight w:val="none"/>
          <w:u w:val="single"/>
        </w:rPr>
      </w:pPr>
    </w:p>
    <w:p>
      <w:pPr>
        <w:spacing w:line="360" w:lineRule="auto"/>
        <w:ind w:left="-4" w:leftChars="-2"/>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b/>
          <w:bCs/>
          <w:color w:val="auto"/>
          <w:sz w:val="21"/>
          <w:szCs w:val="21"/>
          <w:highlight w:val="none"/>
        </w:rPr>
        <w:t>十</w:t>
      </w:r>
      <w:r>
        <w:rPr>
          <w:rFonts w:hint="eastAsia" w:asciiTheme="minorEastAsia" w:hAnsiTheme="minorEastAsia" w:eastAsiaTheme="minorEastAsia" w:cstheme="minorEastAsia"/>
          <w:b/>
          <w:bCs/>
          <w:color w:val="auto"/>
          <w:sz w:val="21"/>
          <w:szCs w:val="21"/>
          <w:highlight w:val="none"/>
          <w:lang w:val="en-US" w:eastAsia="zh-CN"/>
        </w:rPr>
        <w:t>一</w:t>
      </w:r>
      <w:r>
        <w:rPr>
          <w:rFonts w:hint="eastAsia" w:asciiTheme="minorEastAsia" w:hAnsiTheme="minorEastAsia" w:eastAsiaTheme="minorEastAsia" w:cstheme="minorEastAsia"/>
          <w:b/>
          <w:bCs/>
          <w:color w:val="auto"/>
          <w:sz w:val="21"/>
          <w:szCs w:val="21"/>
          <w:highlight w:val="none"/>
        </w:rPr>
        <w:t>、合同份数</w:t>
      </w:r>
    </w:p>
    <w:p>
      <w:pPr>
        <w:spacing w:line="360" w:lineRule="auto"/>
        <w:ind w:left="52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本合同一式</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陆</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份，具有同等法律效力，其中甲方执</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肆</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份，乙方执</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份。</w:t>
      </w:r>
    </w:p>
    <w:p>
      <w:pPr>
        <w:spacing w:line="360" w:lineRule="auto"/>
        <w:ind w:firstLine="457" w:firstLineChars="218"/>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合同双方当事人约定本合同自双方签字、盖章后生效。</w:t>
      </w:r>
    </w:p>
    <w:p>
      <w:pPr>
        <w:spacing w:line="360" w:lineRule="auto"/>
        <w:jc w:val="center"/>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ind w:firstLine="1050" w:firstLineChars="5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发包人（盖章）：</w:t>
      </w:r>
      <w:r>
        <w:rPr>
          <w:rFonts w:hint="eastAsia" w:asciiTheme="minorEastAsia" w:hAnsiTheme="minorEastAsia" w:eastAsiaTheme="minorEastAsia" w:cstheme="minorEastAsia"/>
          <w:color w:val="auto"/>
          <w:sz w:val="21"/>
          <w:szCs w:val="21"/>
          <w:highlight w:val="none"/>
          <w:lang w:eastAsia="zh-CN"/>
        </w:rPr>
        <w:t>广州市团校</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承包人（盖章）：</w:t>
      </w:r>
    </w:p>
    <w:p>
      <w:pPr>
        <w:spacing w:line="360" w:lineRule="auto"/>
        <w:ind w:left="7200" w:hanging="6300" w:hangingChars="30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地  址：</w:t>
      </w:r>
      <w:r>
        <w:rPr>
          <w:rFonts w:hint="eastAsia" w:asciiTheme="minorEastAsia" w:hAnsiTheme="minorEastAsia" w:eastAsiaTheme="minorEastAsia" w:cstheme="minorEastAsia"/>
          <w:color w:val="auto"/>
          <w:sz w:val="21"/>
          <w:szCs w:val="21"/>
          <w:highlight w:val="none"/>
          <w:lang w:eastAsia="zh-CN"/>
        </w:rPr>
        <w:t>广州市天河区五山路</w:t>
      </w:r>
      <w:r>
        <w:rPr>
          <w:rFonts w:hint="eastAsia" w:asciiTheme="minorEastAsia" w:hAnsiTheme="minorEastAsia" w:eastAsiaTheme="minorEastAsia" w:cstheme="minorEastAsia"/>
          <w:color w:val="auto"/>
          <w:sz w:val="21"/>
          <w:szCs w:val="21"/>
          <w:highlight w:val="none"/>
          <w:lang w:val="en-US" w:eastAsia="zh-CN"/>
        </w:rPr>
        <w:t>33号</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地  址：</w:t>
      </w:r>
    </w:p>
    <w:p>
      <w:pPr>
        <w:spacing w:line="360" w:lineRule="auto"/>
        <w:ind w:left="7153" w:leftChars="3306" w:hanging="210" w:hangingChars="1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    </w:t>
      </w:r>
    </w:p>
    <w:p>
      <w:pPr>
        <w:tabs>
          <w:tab w:val="left" w:pos="525"/>
          <w:tab w:val="left" w:pos="1155"/>
        </w:tabs>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法定代表人</w:t>
      </w:r>
      <w:r>
        <w:rPr>
          <w:rFonts w:hint="eastAsia" w:asciiTheme="minorEastAsia" w:hAnsiTheme="minorEastAsia" w:eastAsiaTheme="minorEastAsia" w:cstheme="minorEastAsia"/>
          <w:color w:val="auto"/>
          <w:sz w:val="21"/>
          <w:szCs w:val="21"/>
          <w:highlight w:val="none"/>
          <w:lang w:val="en-US" w:eastAsia="zh-CN"/>
        </w:rPr>
        <w:t>或委托人</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法定代表人：</w:t>
      </w:r>
    </w:p>
    <w:p>
      <w:pPr>
        <w:tabs>
          <w:tab w:val="left" w:pos="525"/>
          <w:tab w:val="left" w:pos="1155"/>
        </w:tabs>
        <w:spacing w:line="360" w:lineRule="auto"/>
        <w:ind w:left="525" w:left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联系人：</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委托代理人：</w:t>
      </w:r>
    </w:p>
    <w:p>
      <w:pPr>
        <w:tabs>
          <w:tab w:val="left" w:pos="525"/>
          <w:tab w:val="left" w:pos="1155"/>
        </w:tabs>
        <w:spacing w:line="360" w:lineRule="auto"/>
        <w:ind w:left="525" w:leftChars="250"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 xml:space="preserve"> 电    话：</w:t>
      </w:r>
      <w:r>
        <w:rPr>
          <w:rFonts w:hint="eastAsia" w:asciiTheme="minorEastAsia" w:hAnsiTheme="minorEastAsia" w:eastAsiaTheme="minorEastAsia" w:cstheme="minorEastAsia"/>
          <w:color w:val="auto"/>
          <w:sz w:val="21"/>
          <w:szCs w:val="21"/>
          <w:highlight w:val="none"/>
          <w:lang w:val="en-US" w:eastAsia="zh-CN"/>
        </w:rPr>
        <w:t>020-87543587</w:t>
      </w:r>
      <w:r>
        <w:rPr>
          <w:rFonts w:hint="eastAsia" w:asciiTheme="minorEastAsia" w:hAnsiTheme="minorEastAsia" w:eastAsiaTheme="minorEastAsia" w:cstheme="minorEastAsia"/>
          <w:color w:val="auto"/>
          <w:sz w:val="21"/>
          <w:szCs w:val="21"/>
          <w:highlight w:val="none"/>
        </w:rPr>
        <w:t xml:space="preserve">                   电    话：</w:t>
      </w:r>
    </w:p>
    <w:p>
      <w:pPr>
        <w:tabs>
          <w:tab w:val="left" w:pos="525"/>
          <w:tab w:val="left" w:pos="1155"/>
        </w:tabs>
        <w:spacing w:line="360" w:lineRule="auto"/>
        <w:ind w:left="525" w:leftChars="250"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传    真：</w:t>
      </w:r>
    </w:p>
    <w:p>
      <w:pPr>
        <w:tabs>
          <w:tab w:val="left" w:pos="525"/>
          <w:tab w:val="left" w:pos="1155"/>
        </w:tabs>
        <w:spacing w:line="360" w:lineRule="auto"/>
        <w:ind w:left="6615" w:leftChars="250" w:hanging="6090" w:hangingChars="29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开户银行：  </w:t>
      </w:r>
    </w:p>
    <w:p>
      <w:pPr>
        <w:tabs>
          <w:tab w:val="left" w:pos="525"/>
          <w:tab w:val="left" w:pos="1155"/>
        </w:tabs>
        <w:spacing w:line="360" w:lineRule="auto"/>
        <w:ind w:left="525" w:leftChars="25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帐    号： </w:t>
      </w:r>
    </w:p>
    <w:p>
      <w:pPr>
        <w:tabs>
          <w:tab w:val="left" w:pos="525"/>
          <w:tab w:val="left" w:pos="1155"/>
        </w:tabs>
        <w:spacing w:line="360" w:lineRule="auto"/>
        <w:ind w:left="525" w:left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电子邮箱</w:t>
      </w:r>
      <w:r>
        <w:rPr>
          <w:rFonts w:hint="eastAsia" w:asciiTheme="minorEastAsia" w:hAnsiTheme="minorEastAsia" w:eastAsiaTheme="minorEastAsia" w:cstheme="minorEastAsia"/>
          <w:color w:val="auto"/>
          <w:sz w:val="21"/>
          <w:szCs w:val="21"/>
          <w:highlight w:val="none"/>
          <w:lang w:eastAsia="zh-CN"/>
        </w:rPr>
        <w:t>：</w:t>
      </w: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jc w:val="center"/>
        <w:outlineLvl w:val="0"/>
        <w:rPr>
          <w:rFonts w:hint="eastAsia" w:asciiTheme="minorEastAsia" w:hAnsiTheme="minorEastAsia" w:eastAsiaTheme="minorEastAsia" w:cstheme="minorEastAsia"/>
          <w:b/>
          <w:bCs/>
          <w:color w:val="auto"/>
          <w:sz w:val="21"/>
          <w:szCs w:val="21"/>
          <w:highlight w:val="none"/>
        </w:rPr>
        <w:sectPr>
          <w:footerReference r:id="rId11" w:type="first"/>
          <w:headerReference r:id="rId10" w:type="default"/>
          <w:endnotePr>
            <w:numFmt w:val="decimal"/>
          </w:endnotePr>
          <w:pgSz w:w="11906" w:h="16838"/>
          <w:pgMar w:top="1191" w:right="851" w:bottom="794" w:left="851" w:header="0" w:footer="0" w:gutter="0"/>
          <w:pgNumType w:fmt="decimal"/>
          <w:cols w:space="720" w:num="1"/>
          <w:titlePg/>
          <w:docGrid w:linePitch="286" w:charSpace="0"/>
        </w:sectPr>
      </w:pPr>
      <w:bookmarkStart w:id="27" w:name="_Toc469383978"/>
      <w:bookmarkStart w:id="28" w:name="_Toc24030182"/>
    </w:p>
    <w:p>
      <w:pPr>
        <w:pStyle w:val="3"/>
        <w:numPr>
          <w:ilvl w:val="0"/>
          <w:numId w:val="0"/>
        </w:numPr>
        <w:tabs>
          <w:tab w:val="left" w:pos="420"/>
          <w:tab w:val="left" w:pos="432"/>
        </w:tabs>
        <w:spacing w:line="360" w:lineRule="auto"/>
        <w:ind w:left="433" w:leftChars="206" w:firstLine="103" w:firstLineChars="49"/>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第二部分</w:t>
      </w:r>
      <w:bookmarkEnd w:id="27"/>
      <w:bookmarkEnd w:id="28"/>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29" w:name="_Toc24030290"/>
      <w:bookmarkStart w:id="30" w:name="_Toc469384082"/>
      <w:r>
        <w:rPr>
          <w:rFonts w:hint="eastAsia" w:asciiTheme="minorEastAsia" w:hAnsiTheme="minorEastAsia" w:eastAsiaTheme="minorEastAsia" w:cstheme="minorEastAsia"/>
          <w:b/>
          <w:bCs/>
          <w:color w:val="auto"/>
          <w:sz w:val="21"/>
          <w:szCs w:val="21"/>
          <w:highlight w:val="none"/>
        </w:rPr>
        <w:t>1．定义</w:t>
      </w:r>
      <w:bookmarkEnd w:id="29"/>
      <w:bookmarkEnd w:id="30"/>
      <w:r>
        <w:rPr>
          <w:rFonts w:hint="eastAsia" w:asciiTheme="minorEastAsia" w:hAnsiTheme="minorEastAsia" w:eastAsiaTheme="minorEastAsia" w:cstheme="minorEastAsia"/>
          <w:b/>
          <w:bCs/>
          <w:color w:val="auto"/>
          <w:sz w:val="21"/>
          <w:szCs w:val="21"/>
          <w:highlight w:val="none"/>
        </w:rPr>
        <w:t xml:space="preserve">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t xml:space="preserve"> </w:t>
      </w:r>
    </w:p>
    <w:p>
      <w:pPr>
        <w:autoSpaceDE w:val="0"/>
        <w:autoSpaceDN w:val="0"/>
        <w:adjustRightInd w:val="0"/>
        <w:spacing w:line="360" w:lineRule="auto"/>
        <w:ind w:firstLine="210" w:firstLineChars="1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所采用的书面形式包括：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文书；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78"/>
      </w:r>
      <w:r>
        <w:rPr>
          <w:rFonts w:hint="eastAsia" w:asciiTheme="minorEastAsia" w:hAnsiTheme="minorEastAsia" w:eastAsiaTheme="minorEastAsia" w:cstheme="minorEastAsia"/>
          <w:color w:val="auto"/>
          <w:kern w:val="0"/>
          <w:sz w:val="21"/>
          <w:szCs w:val="21"/>
          <w:highlight w:val="none"/>
        </w:rPr>
        <w:t xml:space="preserve">  信件；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78"/>
      </w:r>
      <w:r>
        <w:rPr>
          <w:rFonts w:hint="eastAsia" w:asciiTheme="minorEastAsia" w:hAnsiTheme="minorEastAsia" w:eastAsiaTheme="minorEastAsia" w:cstheme="minorEastAsia"/>
          <w:color w:val="auto"/>
          <w:kern w:val="0"/>
          <w:sz w:val="21"/>
          <w:szCs w:val="21"/>
          <w:highlight w:val="none"/>
        </w:rPr>
        <w:t xml:space="preserve">  传真；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78"/>
      </w:r>
      <w:r>
        <w:rPr>
          <w:rFonts w:hint="eastAsia" w:asciiTheme="minorEastAsia" w:hAnsiTheme="minorEastAsia" w:eastAsiaTheme="minorEastAsia" w:cstheme="minorEastAsia"/>
          <w:color w:val="auto"/>
          <w:kern w:val="0"/>
          <w:sz w:val="21"/>
          <w:szCs w:val="21"/>
          <w:highlight w:val="none"/>
        </w:rPr>
        <w:t xml:space="preserve">  电子邮件； </w:t>
      </w:r>
    </w:p>
    <w:p>
      <w:pPr>
        <w:autoSpaceDE w:val="0"/>
        <w:autoSpaceDN w:val="0"/>
        <w:adjustRightInd w:val="0"/>
        <w:spacing w:line="360" w:lineRule="auto"/>
        <w:ind w:firstLine="315" w:firstLineChars="150"/>
        <w:jc w:val="left"/>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其他：</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往来函件</w:t>
      </w:r>
      <w:r>
        <w:rPr>
          <w:rFonts w:hint="eastAsia" w:asciiTheme="minorEastAsia" w:hAnsiTheme="minorEastAsia" w:eastAsiaTheme="minorEastAsia" w:cstheme="minorEastAsia"/>
          <w:color w:val="auto"/>
          <w:kern w:val="0"/>
          <w:sz w:val="21"/>
          <w:szCs w:val="21"/>
          <w:highlight w:val="none"/>
          <w:u w:val="single"/>
        </w:rPr>
        <w:t xml:space="preserve">                          </w:t>
      </w:r>
    </w:p>
    <w:p>
      <w:pPr>
        <w:spacing w:line="360" w:lineRule="auto"/>
        <w:rPr>
          <w:rFonts w:hint="eastAsia" w:asciiTheme="minorEastAsia" w:hAnsiTheme="minorEastAsia" w:eastAsiaTheme="minorEastAsia" w:cstheme="minorEastAsia"/>
          <w:b/>
          <w:bCs/>
          <w:color w:val="auto"/>
          <w:sz w:val="21"/>
          <w:szCs w:val="21"/>
          <w:highlight w:val="none"/>
        </w:rPr>
      </w:pPr>
    </w:p>
    <w:p>
      <w:pPr>
        <w:pStyle w:val="4"/>
        <w:numPr>
          <w:ilvl w:val="1"/>
          <w:numId w:val="0"/>
        </w:numPr>
        <w:tabs>
          <w:tab w:val="left" w:pos="420"/>
          <w:tab w:val="left" w:pos="576"/>
          <w:tab w:val="clear" w:pos="425"/>
        </w:tabs>
        <w:spacing w:before="0" w:beforeLines="0" w:line="360" w:lineRule="auto"/>
        <w:rPr>
          <w:rFonts w:hint="eastAsia" w:asciiTheme="minorEastAsia" w:hAnsiTheme="minorEastAsia" w:eastAsiaTheme="minorEastAsia" w:cstheme="minorEastAsia"/>
          <w:b/>
          <w:bCs/>
          <w:color w:val="auto"/>
          <w:sz w:val="21"/>
          <w:szCs w:val="21"/>
          <w:highlight w:val="none"/>
        </w:rPr>
      </w:pPr>
      <w:bookmarkStart w:id="31" w:name="_Toc469384083"/>
      <w:bookmarkStart w:id="32" w:name="_Toc24030291"/>
      <w:r>
        <w:rPr>
          <w:rFonts w:hint="eastAsia" w:asciiTheme="minorEastAsia" w:hAnsiTheme="minorEastAsia" w:eastAsiaTheme="minorEastAsia" w:cstheme="minorEastAsia"/>
          <w:b/>
          <w:bCs/>
          <w:color w:val="auto"/>
          <w:sz w:val="21"/>
          <w:szCs w:val="21"/>
          <w:highlight w:val="none"/>
        </w:rPr>
        <w:t>2．合同文件及解释</w:t>
      </w:r>
      <w:bookmarkEnd w:id="31"/>
      <w:bookmarkEnd w:id="32"/>
      <w:r>
        <w:rPr>
          <w:rFonts w:hint="eastAsia" w:asciiTheme="minorEastAsia" w:hAnsiTheme="minorEastAsia" w:eastAsiaTheme="minorEastAsia" w:cstheme="minorEastAsia"/>
          <w:b/>
          <w:bCs/>
          <w:color w:val="auto"/>
          <w:sz w:val="21"/>
          <w:szCs w:val="21"/>
          <w:highlight w:val="none"/>
        </w:rPr>
        <w:t xml:space="preserve"> </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（1）本合同协议书；</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（2）中标通知书及</w:t>
      </w:r>
      <w:r>
        <w:rPr>
          <w:rFonts w:hint="eastAsia" w:asciiTheme="minorEastAsia" w:hAnsiTheme="minorEastAsia" w:eastAsiaTheme="minorEastAsia" w:cstheme="minorEastAsia"/>
          <w:color w:val="auto"/>
          <w:kern w:val="0"/>
          <w:sz w:val="21"/>
          <w:szCs w:val="21"/>
          <w:highlight w:val="none"/>
          <w:lang w:val="en-US" w:eastAsia="zh-CN"/>
        </w:rPr>
        <w:t>采购</w:t>
      </w:r>
      <w:r>
        <w:rPr>
          <w:rFonts w:hint="eastAsia" w:asciiTheme="minorEastAsia" w:hAnsiTheme="minorEastAsia" w:eastAsiaTheme="minorEastAsia" w:cstheme="minorEastAsia"/>
          <w:color w:val="auto"/>
          <w:kern w:val="0"/>
          <w:sz w:val="21"/>
          <w:szCs w:val="21"/>
          <w:highlight w:val="none"/>
        </w:rPr>
        <w:t>文件；</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（3）承包人投标文件及其附件（含评标期间的澄清文件和补充资料）；</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4</w:t>
      </w:r>
      <w:r>
        <w:rPr>
          <w:rFonts w:hint="eastAsia" w:asciiTheme="minorEastAsia" w:hAnsiTheme="minorEastAsia" w:eastAsiaTheme="minorEastAsia" w:cstheme="minorEastAsia"/>
          <w:color w:val="auto"/>
          <w:kern w:val="0"/>
          <w:sz w:val="21"/>
          <w:szCs w:val="21"/>
          <w:highlight w:val="none"/>
        </w:rPr>
        <w:t>）标准、规范及有关技术文件；</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5</w:t>
      </w:r>
      <w:r>
        <w:rPr>
          <w:rFonts w:hint="eastAsia" w:asciiTheme="minorEastAsia" w:hAnsiTheme="minorEastAsia" w:eastAsiaTheme="minorEastAsia" w:cstheme="minorEastAsia"/>
          <w:color w:val="auto"/>
          <w:kern w:val="0"/>
          <w:sz w:val="21"/>
          <w:szCs w:val="21"/>
          <w:highlight w:val="none"/>
        </w:rPr>
        <w:t>）图纸；</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rPr>
        <w:t>）工程量清单；</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7</w:t>
      </w:r>
      <w:r>
        <w:rPr>
          <w:rFonts w:hint="eastAsia" w:asciiTheme="minorEastAsia" w:hAnsiTheme="minorEastAsia" w:eastAsiaTheme="minorEastAsia" w:cstheme="minorEastAsia"/>
          <w:color w:val="auto"/>
          <w:kern w:val="0"/>
          <w:sz w:val="21"/>
          <w:szCs w:val="21"/>
          <w:highlight w:val="none"/>
        </w:rPr>
        <w:t>）组成合同的其他文件。</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before="0" w:beforeLines="0" w:line="360" w:lineRule="auto"/>
        <w:rPr>
          <w:rFonts w:hint="eastAsia" w:asciiTheme="minorEastAsia" w:hAnsiTheme="minorEastAsia" w:eastAsiaTheme="minorEastAsia" w:cstheme="minorEastAsia"/>
          <w:b/>
          <w:bCs/>
          <w:color w:val="auto"/>
          <w:sz w:val="21"/>
          <w:szCs w:val="21"/>
          <w:highlight w:val="none"/>
        </w:rPr>
      </w:pPr>
      <w:bookmarkStart w:id="33" w:name="_Toc24030292"/>
      <w:bookmarkStart w:id="34" w:name="_Toc469384084"/>
      <w:r>
        <w:rPr>
          <w:rFonts w:hint="eastAsia" w:asciiTheme="minorEastAsia" w:hAnsiTheme="minorEastAsia" w:eastAsiaTheme="minorEastAsia" w:cstheme="minorEastAsia"/>
          <w:b/>
          <w:bCs/>
          <w:color w:val="auto"/>
          <w:sz w:val="21"/>
          <w:szCs w:val="21"/>
          <w:highlight w:val="none"/>
          <w:lang w:val="en-US" w:eastAsia="zh-CN"/>
        </w:rPr>
        <w:t>3</w:t>
      </w:r>
      <w:r>
        <w:rPr>
          <w:rFonts w:hint="eastAsia" w:asciiTheme="minorEastAsia" w:hAnsiTheme="minorEastAsia" w:eastAsiaTheme="minorEastAsia" w:cstheme="minorEastAsia"/>
          <w:b/>
          <w:bCs/>
          <w:color w:val="auto"/>
          <w:sz w:val="21"/>
          <w:szCs w:val="21"/>
          <w:highlight w:val="none"/>
        </w:rPr>
        <w:t>．语言及适用的法律、标准与规范</w:t>
      </w:r>
      <w:bookmarkEnd w:id="33"/>
      <w:bookmarkEnd w:id="34"/>
      <w:r>
        <w:rPr>
          <w:rFonts w:hint="eastAsia" w:asciiTheme="minorEastAsia" w:hAnsiTheme="minorEastAsia" w:eastAsiaTheme="minorEastAsia" w:cstheme="minorEastAsia"/>
          <w:b/>
          <w:bCs/>
          <w:color w:val="auto"/>
          <w:sz w:val="21"/>
          <w:szCs w:val="21"/>
          <w:highlight w:val="none"/>
        </w:rPr>
        <w:t xml:space="preserve"> </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t>约定适用的标准、规范的名称：</w:t>
      </w:r>
      <w:r>
        <w:rPr>
          <w:rFonts w:hint="eastAsia" w:asciiTheme="minorEastAsia" w:hAnsiTheme="minorEastAsia" w:eastAsiaTheme="minorEastAsia" w:cstheme="minorEastAsia"/>
          <w:color w:val="auto"/>
          <w:kern w:val="0"/>
          <w:sz w:val="21"/>
          <w:szCs w:val="21"/>
          <w:highlight w:val="none"/>
          <w:u w:val="single"/>
        </w:rPr>
        <w:t xml:space="preserve"> 《建筑工程施工质量验收统一标准》</w:t>
      </w:r>
      <w:r>
        <w:rPr>
          <w:rFonts w:hint="eastAsia" w:asciiTheme="minorEastAsia" w:hAnsiTheme="minorEastAsia" w:eastAsiaTheme="minorEastAsia" w:cstheme="minorEastAsia"/>
          <w:color w:val="auto"/>
          <w:kern w:val="0"/>
          <w:sz w:val="21"/>
          <w:szCs w:val="21"/>
          <w:highlight w:val="none"/>
          <w:u w:val="single"/>
          <w:lang w:val="en-US" w:eastAsia="zh-CN"/>
        </w:rPr>
        <w:t xml:space="preserve"> </w:t>
      </w:r>
      <w:r>
        <w:rPr>
          <w:rFonts w:hint="eastAsia" w:asciiTheme="minorEastAsia" w:hAnsiTheme="minorEastAsia" w:eastAsiaTheme="minorEastAsia" w:cstheme="minorEastAsia"/>
          <w:color w:val="auto"/>
          <w:kern w:val="0"/>
          <w:sz w:val="21"/>
          <w:szCs w:val="21"/>
          <w:highlight w:val="none"/>
          <w:u w:val="single"/>
        </w:rPr>
        <w:t xml:space="preserve">及国家、省市颁发的建筑工程标准、规范。 </w:t>
      </w:r>
    </w:p>
    <w:p>
      <w:pPr>
        <w:spacing w:line="360" w:lineRule="auto"/>
        <w:rPr>
          <w:rFonts w:hint="eastAsia" w:asciiTheme="minorEastAsia" w:hAnsiTheme="minorEastAsia" w:eastAsiaTheme="minorEastAsia" w:cstheme="minorEastAsia"/>
          <w:color w:val="auto"/>
          <w:sz w:val="21"/>
          <w:szCs w:val="21"/>
          <w:highlight w:val="none"/>
        </w:rPr>
      </w:pPr>
    </w:p>
    <w:p>
      <w:pPr>
        <w:pStyle w:val="4"/>
        <w:numPr>
          <w:ilvl w:val="1"/>
          <w:numId w:val="0"/>
        </w:numPr>
        <w:tabs>
          <w:tab w:val="left" w:pos="420"/>
          <w:tab w:val="left" w:pos="576"/>
          <w:tab w:val="clear" w:pos="425"/>
        </w:tabs>
        <w:spacing w:before="0" w:beforeLines="0" w:line="360" w:lineRule="auto"/>
        <w:rPr>
          <w:rFonts w:hint="eastAsia" w:asciiTheme="minorEastAsia" w:hAnsiTheme="minorEastAsia" w:eastAsiaTheme="minorEastAsia" w:cstheme="minorEastAsia"/>
          <w:b/>
          <w:bCs/>
          <w:color w:val="auto"/>
          <w:sz w:val="21"/>
          <w:szCs w:val="21"/>
          <w:highlight w:val="none"/>
        </w:rPr>
      </w:pPr>
      <w:bookmarkStart w:id="35" w:name="_Toc24030295"/>
      <w:bookmarkStart w:id="36" w:name="_Toc469384087"/>
      <w:r>
        <w:rPr>
          <w:rFonts w:hint="eastAsia" w:asciiTheme="minorEastAsia" w:hAnsiTheme="minorEastAsia" w:eastAsiaTheme="minorEastAsia" w:cstheme="minorEastAsia"/>
          <w:b/>
          <w:bCs/>
          <w:color w:val="auto"/>
          <w:sz w:val="21"/>
          <w:szCs w:val="21"/>
          <w:highlight w:val="none"/>
          <w:lang w:val="en-US" w:eastAsia="zh-CN"/>
        </w:rPr>
        <w:t>4</w:t>
      </w:r>
      <w:r>
        <w:rPr>
          <w:rFonts w:hint="eastAsia" w:asciiTheme="minorEastAsia" w:hAnsiTheme="minorEastAsia" w:eastAsiaTheme="minorEastAsia" w:cstheme="minorEastAsia"/>
          <w:b/>
          <w:bCs/>
          <w:color w:val="auto"/>
          <w:sz w:val="21"/>
          <w:szCs w:val="21"/>
          <w:highlight w:val="none"/>
        </w:rPr>
        <w:t>. 工程分包</w:t>
      </w:r>
      <w:bookmarkEnd w:id="35"/>
      <w:bookmarkEnd w:id="36"/>
    </w:p>
    <w:p>
      <w:pPr>
        <w:spacing w:line="360" w:lineRule="auto"/>
        <w:ind w:left="120"/>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 xml:space="preserve"> </w:t>
      </w:r>
      <w:r>
        <w:rPr>
          <w:rFonts w:hint="eastAsia" w:asciiTheme="minorEastAsia" w:hAnsiTheme="minorEastAsia" w:eastAsiaTheme="minorEastAsia" w:cstheme="minorEastAsia"/>
          <w:color w:val="auto"/>
          <w:sz w:val="21"/>
          <w:szCs w:val="21"/>
          <w:highlight w:val="none"/>
          <w:u w:val="none"/>
          <w:lang w:val="en-US" w:eastAsia="zh-CN"/>
        </w:rPr>
        <w:t>本项目不允许分包。</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37" w:name="_Toc469384090"/>
      <w:bookmarkStart w:id="38" w:name="_Toc24030298"/>
      <w:r>
        <w:rPr>
          <w:rFonts w:hint="eastAsia" w:asciiTheme="minorEastAsia" w:hAnsiTheme="minorEastAsia" w:eastAsiaTheme="minorEastAsia" w:cstheme="minorEastAsia"/>
          <w:b/>
          <w:bCs/>
          <w:color w:val="auto"/>
          <w:sz w:val="21"/>
          <w:szCs w:val="21"/>
          <w:highlight w:val="none"/>
          <w:lang w:val="en-US" w:eastAsia="zh-CN"/>
        </w:rPr>
        <w:t>5</w:t>
      </w:r>
      <w:r>
        <w:rPr>
          <w:rFonts w:hint="eastAsia" w:asciiTheme="minorEastAsia" w:hAnsiTheme="minorEastAsia" w:eastAsiaTheme="minorEastAsia" w:cstheme="minorEastAsia"/>
          <w:b/>
          <w:bCs/>
          <w:color w:val="auto"/>
          <w:sz w:val="21"/>
          <w:szCs w:val="21"/>
          <w:highlight w:val="none"/>
        </w:rPr>
        <w:t>. 发包人</w:t>
      </w:r>
      <w:bookmarkEnd w:id="37"/>
      <w:bookmarkEnd w:id="38"/>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pPr>
        <w:spacing w:line="360" w:lineRule="auto"/>
        <w:ind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 xml:space="preserve"> 发包人完成下列工作的约定</w:t>
      </w:r>
    </w:p>
    <w:p>
      <w:pPr>
        <w:spacing w:line="360" w:lineRule="auto"/>
        <w:ind w:firstLine="105" w:firstLineChars="50"/>
        <w:rPr>
          <w:rFonts w:hint="eastAsia" w:asciiTheme="minorEastAsia" w:hAnsiTheme="minorEastAsia" w:eastAsiaTheme="minorEastAsia" w:cstheme="minorEastAsia"/>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（1）施工场地具备施工条件的要求及完成的时间：提供现场的日期与开工日期相同，场地清理、平整等工作由承包人负责办理，费用已包含在合同价款中，发包人不另行计量支付。</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（2）施工临时用水、用电、通讯设施由承包人自行负责，费用已包含在合同价款中，发包人不另行计量支付。</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（3）施工场地与公共道路的通道开通时间和要求：由承包人根据现场的需要或发包人要求确定，相关费用已包含在合同价款中。</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（4）由发包人办理的施工</w:t>
      </w:r>
      <w:r>
        <w:rPr>
          <w:rFonts w:hint="eastAsia" w:asciiTheme="minorEastAsia" w:hAnsiTheme="minorEastAsia" w:eastAsiaTheme="minorEastAsia" w:cstheme="minorEastAsia"/>
          <w:color w:val="auto"/>
          <w:sz w:val="21"/>
          <w:szCs w:val="21"/>
          <w:highlight w:val="none"/>
          <w:u w:val="none"/>
          <w:lang w:val="en-US" w:eastAsia="zh-CN"/>
        </w:rPr>
        <w:t>或竣工验收</w:t>
      </w:r>
      <w:r>
        <w:rPr>
          <w:rFonts w:hint="eastAsia" w:asciiTheme="minorEastAsia" w:hAnsiTheme="minorEastAsia" w:eastAsiaTheme="minorEastAsia" w:cstheme="minorEastAsia"/>
          <w:color w:val="auto"/>
          <w:sz w:val="21"/>
          <w:szCs w:val="21"/>
          <w:highlight w:val="none"/>
          <w:u w:val="none"/>
        </w:rPr>
        <w:t>所需证件、文件的名称和完成时间：由承包人协助发包人办理施工许可证、余泥排放证等各种施工证件，并办理报</w:t>
      </w:r>
      <w:r>
        <w:rPr>
          <w:rFonts w:hint="eastAsia" w:asciiTheme="minorEastAsia" w:hAnsiTheme="minorEastAsia" w:eastAsiaTheme="minorEastAsia" w:cstheme="minorEastAsia"/>
          <w:color w:val="auto"/>
          <w:sz w:val="21"/>
          <w:szCs w:val="21"/>
          <w:highlight w:val="none"/>
          <w:u w:val="none"/>
          <w:lang w:val="en-US" w:eastAsia="zh-CN"/>
        </w:rPr>
        <w:t>建或竣工验收</w:t>
      </w:r>
      <w:r>
        <w:rPr>
          <w:rFonts w:hint="eastAsia" w:asciiTheme="minorEastAsia" w:hAnsiTheme="minorEastAsia" w:eastAsiaTheme="minorEastAsia" w:cstheme="minorEastAsia"/>
          <w:color w:val="auto"/>
          <w:sz w:val="21"/>
          <w:szCs w:val="21"/>
          <w:highlight w:val="none"/>
          <w:u w:val="none"/>
        </w:rPr>
        <w:t>手续。上述所发生的费用，已包含在合同价款中，由承包人承担。</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rPr>
        <w:t xml:space="preserve">（5）水准点与坐标控制点交验要求： </w:t>
      </w:r>
      <w:r>
        <w:rPr>
          <w:rFonts w:hint="eastAsia" w:asciiTheme="minorEastAsia" w:hAnsiTheme="minorEastAsia" w:eastAsiaTheme="minorEastAsia" w:cstheme="minorEastAsia"/>
          <w:color w:val="auto"/>
          <w:sz w:val="21"/>
          <w:szCs w:val="21"/>
          <w:highlight w:val="none"/>
          <w:u w:val="none"/>
          <w:lang w:val="en-US" w:eastAsia="zh-CN"/>
        </w:rPr>
        <w:t xml:space="preserve">   </w:t>
      </w:r>
      <w:r>
        <w:rPr>
          <w:rFonts w:hint="eastAsia" w:asciiTheme="minorEastAsia" w:hAnsiTheme="minorEastAsia" w:eastAsiaTheme="minorEastAsia" w:cstheme="minorEastAsia"/>
          <w:color w:val="auto"/>
          <w:sz w:val="21"/>
          <w:szCs w:val="21"/>
          <w:highlight w:val="none"/>
          <w:u w:val="none"/>
        </w:rPr>
        <w:t>/</w:t>
      </w:r>
      <w:r>
        <w:rPr>
          <w:rFonts w:hint="eastAsia" w:asciiTheme="minorEastAsia" w:hAnsiTheme="minorEastAsia" w:eastAsiaTheme="minorEastAsia" w:cstheme="minorEastAsia"/>
          <w:color w:val="auto"/>
          <w:sz w:val="21"/>
          <w:szCs w:val="21"/>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（6）图纸会审和设计交底时间：开工前七天。</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rPr>
        <w:t>（7）协调处理施工场地周围地下管线和邻近建筑物、构筑物（含文物保护建筑）、古树名木的保护工作： /</w:t>
      </w:r>
      <w:r>
        <w:rPr>
          <w:rFonts w:hint="eastAsia" w:asciiTheme="minorEastAsia" w:hAnsiTheme="minorEastAsia" w:eastAsiaTheme="minorEastAsia" w:cstheme="minorEastAsia"/>
          <w:color w:val="auto"/>
          <w:sz w:val="21"/>
          <w:szCs w:val="21"/>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（8）双方约定发包人应做的其他工作：应通知派员到现场监督施工放线。</w:t>
      </w:r>
    </w:p>
    <w:p>
      <w:pPr>
        <w:keepNext w:val="0"/>
        <w:keepLines w:val="0"/>
        <w:pageBreakBefore w:val="0"/>
        <w:widowControl w:val="0"/>
        <w:kinsoku/>
        <w:wordWrap/>
        <w:overflowPunct/>
        <w:topLinePunct w:val="0"/>
        <w:autoSpaceDE/>
        <w:autoSpaceDN/>
        <w:bidi w:val="0"/>
        <w:adjustRightInd/>
        <w:snapToGrid/>
        <w:spacing w:line="360" w:lineRule="auto"/>
        <w:ind w:left="119" w:firstLine="420" w:firstLineChars="200"/>
        <w:textAlignment w:val="auto"/>
        <w:outlineLvl w:val="9"/>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none"/>
        </w:rPr>
        <w:t>发包人未能履行</w:t>
      </w:r>
      <w:r>
        <w:rPr>
          <w:rFonts w:hint="eastAsia" w:asciiTheme="minorEastAsia" w:hAnsiTheme="minorEastAsia" w:eastAsiaTheme="minorEastAsia" w:cstheme="minorEastAsia"/>
          <w:color w:val="auto"/>
          <w:sz w:val="21"/>
          <w:szCs w:val="21"/>
          <w:highlight w:val="none"/>
          <w:u w:val="none"/>
          <w:lang w:val="en-US" w:eastAsia="zh-CN"/>
        </w:rPr>
        <w:t>以上（1）至（8）款</w:t>
      </w:r>
      <w:r>
        <w:rPr>
          <w:rFonts w:hint="eastAsia" w:asciiTheme="minorEastAsia" w:hAnsiTheme="minorEastAsia" w:eastAsiaTheme="minorEastAsia" w:cstheme="minorEastAsia"/>
          <w:color w:val="auto"/>
          <w:sz w:val="21"/>
          <w:szCs w:val="21"/>
          <w:highlight w:val="none"/>
          <w:u w:val="none"/>
        </w:rPr>
        <w:t>义务，导致工期延误由承包人提出书面申请，并征得发包人同意后工期方可顺延，否则，工期不能顺延。</w:t>
      </w:r>
    </w:p>
    <w:p>
      <w:pPr>
        <w:spacing w:line="360" w:lineRule="auto"/>
        <w:ind w:left="120"/>
        <w:rPr>
          <w:rFonts w:hint="eastAsia" w:asciiTheme="minorEastAsia" w:hAnsiTheme="minorEastAsia" w:eastAsiaTheme="minorEastAsia" w:cstheme="minorEastAsia"/>
          <w:color w:val="auto"/>
          <w:sz w:val="21"/>
          <w:szCs w:val="21"/>
          <w:highlight w:val="none"/>
        </w:rPr>
      </w:pPr>
    </w:p>
    <w:p>
      <w:pPr>
        <w:spacing w:line="360" w:lineRule="auto"/>
        <w:ind w:left="1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5.2</w:t>
      </w:r>
      <w:r>
        <w:rPr>
          <w:rFonts w:hint="eastAsia" w:asciiTheme="minorEastAsia" w:hAnsiTheme="minorEastAsia" w:eastAsiaTheme="minorEastAsia" w:cstheme="minorEastAsia"/>
          <w:color w:val="auto"/>
          <w:sz w:val="21"/>
          <w:szCs w:val="21"/>
          <w:highlight w:val="none"/>
        </w:rPr>
        <w:t xml:space="preserve"> 支付款项</w:t>
      </w:r>
      <w:r>
        <w:rPr>
          <w:rFonts w:hint="eastAsia" w:asciiTheme="minorEastAsia" w:hAnsiTheme="minorEastAsia" w:eastAsiaTheme="minorEastAsia" w:cstheme="minorEastAsia"/>
          <w:color w:val="auto"/>
          <w:sz w:val="21"/>
          <w:szCs w:val="21"/>
          <w:highlight w:val="none"/>
          <w:lang w:val="en-US" w:eastAsia="zh-CN"/>
        </w:rPr>
        <w:t>如下：</w:t>
      </w:r>
    </w:p>
    <w:p>
      <w:pPr>
        <w:spacing w:line="360" w:lineRule="auto"/>
        <w:ind w:left="120"/>
        <w:rPr>
          <w:rFonts w:hint="eastAsia" w:asciiTheme="minorEastAsia" w:hAnsiTheme="minorEastAsia" w:eastAsiaTheme="minorEastAsia" w:cstheme="minorEastAsia"/>
          <w:color w:val="auto"/>
          <w:sz w:val="21"/>
          <w:szCs w:val="21"/>
          <w:highlight w:val="none"/>
        </w:rPr>
      </w:pPr>
    </w:p>
    <w:p>
      <w:pPr>
        <w:spacing w:line="360" w:lineRule="auto"/>
        <w:ind w:left="1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 工程款支付期限</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1、合同签订后且收到合格的请款资料的5个工作日内，发包人支付合同总额的30%；</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2、项目开工且收到合格的请款资料后，支付至合同总额的40%以内；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3、完成第一期施工且收到合格的请款资料后，支付至合同总额的60%以内；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4、第二期施工期间，总工程进度达到60%，收到上级财政下达资金且合格的请款资料后，支付至合同总额的70%以内；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5、完成第二期施工，收到上级财政下达资金且合格的请款资料后，支付至合同总额的80%以内；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6、通过相关职能部门验收，收到上级财政下达资金且合格的请款资料后，支付至合同总额的85%以内；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7、取得项目结算财评评审结果批复后，收到上级财政资金且合格的请款资料，支付至结算金额的97%以内；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8、剩余尾款，收到上级财政下达资金，在项目完成整体工程最终验收合格之日起满2年后7个工作日内且收到合格的请款资料后支付。</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9、备注说明：发包人在前款规定的付款时间为向财政部门或校内财务部门提出办理支付申请手续的时间（不含上级部门审核的时间），在规定时间内提出支付申请手续后即视为发包人已经按期支付。</w:t>
      </w:r>
      <w:r>
        <w:rPr>
          <w:rFonts w:hint="eastAsia" w:asciiTheme="minorEastAsia" w:hAnsiTheme="minorEastAsia" w:eastAsiaTheme="minorEastAsia" w:cstheme="minorEastAsia"/>
          <w:color w:val="auto"/>
          <w:sz w:val="21"/>
          <w:szCs w:val="21"/>
          <w:highlight w:val="none"/>
          <w:lang w:val="en-US" w:eastAsia="zh-CN"/>
        </w:rPr>
        <w:br w:type="textWrapping"/>
      </w:r>
      <w:r>
        <w:rPr>
          <w:rFonts w:hint="eastAsia" w:asciiTheme="minorEastAsia" w:hAnsiTheme="minorEastAsia" w:eastAsiaTheme="minorEastAsia" w:cstheme="minorEastAsia"/>
          <w:color w:val="auto"/>
          <w:kern w:val="0"/>
          <w:sz w:val="21"/>
          <w:szCs w:val="21"/>
          <w:highlight w:val="none"/>
        </w:rPr>
        <w:t>（2） 工程款支付方式</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按协议书所注明的银行账户转账。</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39" w:name="_Toc24030299"/>
      <w:bookmarkStart w:id="40" w:name="_Toc469384091"/>
      <w:r>
        <w:rPr>
          <w:rFonts w:hint="eastAsia" w:asciiTheme="minorEastAsia" w:hAnsiTheme="minorEastAsia" w:eastAsiaTheme="minorEastAsia" w:cstheme="minorEastAsia"/>
          <w:b/>
          <w:bCs/>
          <w:color w:val="auto"/>
          <w:sz w:val="21"/>
          <w:szCs w:val="21"/>
          <w:highlight w:val="none"/>
          <w:lang w:val="en-US" w:eastAsia="zh-CN"/>
        </w:rPr>
        <w:t>5.3</w:t>
      </w:r>
      <w:r>
        <w:rPr>
          <w:rFonts w:hint="eastAsia" w:asciiTheme="minorEastAsia" w:hAnsiTheme="minorEastAsia" w:eastAsiaTheme="minorEastAsia" w:cstheme="minorEastAsia"/>
          <w:b/>
          <w:bCs/>
          <w:color w:val="auto"/>
          <w:sz w:val="21"/>
          <w:szCs w:val="21"/>
          <w:highlight w:val="none"/>
        </w:rPr>
        <w:t>. 承包人</w:t>
      </w:r>
      <w:bookmarkEnd w:id="39"/>
      <w:bookmarkEnd w:id="40"/>
    </w:p>
    <w:p>
      <w:pPr>
        <w:spacing w:line="360" w:lineRule="auto"/>
        <w:rPr>
          <w:rFonts w:hint="eastAsia" w:asciiTheme="minorEastAsia" w:hAnsiTheme="minorEastAsia" w:eastAsiaTheme="minorEastAsia" w:cstheme="minorEastAsia"/>
          <w:b/>
          <w:bCs/>
          <w:color w:val="auto"/>
          <w:kern w:val="0"/>
          <w:sz w:val="21"/>
          <w:szCs w:val="21"/>
          <w:highlight w:val="none"/>
        </w:rPr>
      </w:pP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color w:val="auto"/>
          <w:kern w:val="0"/>
          <w:sz w:val="21"/>
          <w:szCs w:val="21"/>
          <w:highlight w:val="none"/>
        </w:rPr>
        <w:t>承包人完成下列工作的约定</w:t>
      </w:r>
      <w:r>
        <w:rPr>
          <w:rFonts w:hint="eastAsia" w:asciiTheme="minorEastAsia" w:hAnsiTheme="minorEastAsia" w:eastAsiaTheme="minorEastAsia" w:cstheme="minorEastAsia"/>
          <w:color w:val="auto"/>
          <w:kern w:val="0"/>
          <w:sz w:val="21"/>
          <w:szCs w:val="21"/>
          <w:highlight w:val="none"/>
          <w:lang w:eastAsia="zh-CN"/>
        </w:rPr>
        <w:t>：</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rPr>
        <w:t>承包方自行安装施工用水、电表（经工程师及建设单位检查合格并符合有关规范要求），施工场地内水电管线由承包方根据施工需要自行解决</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相关用水用电费用由承包方自行承担，并在财评结算时扣除。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承包方在符合合同要求所许可的范围内，在进行施工以及修补其任何缺陷所必须的一切操作时不应给下列各方带来不必要和不适当的干扰，否则所造成的后果由承包方自行承担：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（A）公众的便利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（B）公用道路及场所以及属于建设单位或任何单位所属的道路的进出、使用等。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3</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承包方在本合同工程实施期间因公安、交警、城管等执法部门规定白天不准行车或晚上城市主干道不准行车带来的不便由承包方自行协调，承包方不能要求追加任何费用，更不能据此延误工期。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4</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承包方在本合同工程实施期间对周边环境和人员造成影响可能引起的赔偿由承包方自行承担。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5</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承包方在本合同工程实施期间要严格遵守消防部门的有关规定，配备足够的消防设施</w:t>
      </w:r>
      <w:r>
        <w:rPr>
          <w:rFonts w:hint="eastAsia" w:asciiTheme="minorEastAsia" w:hAnsiTheme="minorEastAsia" w:eastAsiaTheme="minorEastAsia" w:cstheme="minorEastAsia"/>
          <w:color w:val="auto"/>
          <w:kern w:val="0"/>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lang w:eastAsia="zh-CN"/>
        </w:rPr>
        <w:t xml:space="preserve">）发包人不提供施工场地办公和生活的房屋及设施，由承包人自行负责。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7</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lang w:val="en-US" w:eastAsia="zh-CN"/>
        </w:rPr>
        <w:t>承包人需按招标文件要求，配合发包人做好项目规划、施工许可证或备案等报建报批工作；负责向规划等职能部门申请验收，向职能部门申请验收过程中产生的费用已包含于项目总价款之内。需配合做好电缆、PVC管、外墙颜色等品牌样板确认工作；需配合做好的设计变更工作；做好工程的竣工验收工作；参加由采购人或监理方主持的要求成交供应商参加的相关工程会议；需配合采购人其他涉及项目推进过程中的有关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8）如遇设计变更、签证事宜，涉及费用的以最终的结算评审为准，其中，合同中已有变更工程单价的按合同单价；合同中已有类似于变更工程的单价可参照合同单价；合同中没有使用或类似变更工程的单价的，按照广东省建设工程计价依据、工程所在地造价管理机构有关规定和发布的价格信息，依据工程变更签证，由承包人提出适当的变更单价；所有变更及签证事宜均需报设计单位、监理单位、发包人的造价单位等审核后实施。变更、修改设计的工程内容承包人不得拒绝承担，工期不作调整。如因设计、规划调整变更等原因，发包人有权调整范围和内容。</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41" w:name="_Toc469384100"/>
      <w:bookmarkStart w:id="42" w:name="_Toc24030308"/>
      <w:r>
        <w:rPr>
          <w:rFonts w:hint="eastAsia" w:asciiTheme="minorEastAsia" w:hAnsiTheme="minorEastAsia" w:eastAsiaTheme="minorEastAsia" w:cstheme="minorEastAsia"/>
          <w:b/>
          <w:bCs/>
          <w:color w:val="auto"/>
          <w:sz w:val="21"/>
          <w:szCs w:val="21"/>
          <w:highlight w:val="none"/>
          <w:lang w:val="en-US" w:eastAsia="zh-CN"/>
        </w:rPr>
        <w:t>6</w:t>
      </w:r>
      <w:r>
        <w:rPr>
          <w:rFonts w:hint="eastAsia" w:asciiTheme="minorEastAsia" w:hAnsiTheme="minorEastAsia" w:eastAsiaTheme="minorEastAsia" w:cstheme="minorEastAsia"/>
          <w:b/>
          <w:bCs/>
          <w:color w:val="auto"/>
          <w:sz w:val="21"/>
          <w:szCs w:val="21"/>
          <w:highlight w:val="none"/>
        </w:rPr>
        <w:t>. 进度计划和报告</w:t>
      </w:r>
      <w:bookmarkEnd w:id="41"/>
      <w:bookmarkEnd w:id="42"/>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6.1</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承包人应在签订本合同后的</w:t>
      </w:r>
      <w:r>
        <w:rPr>
          <w:rFonts w:hint="eastAsia" w:asciiTheme="minorEastAsia" w:hAnsiTheme="minorEastAsia" w:eastAsiaTheme="minorEastAsia" w:cstheme="minorEastAsia"/>
          <w:color w:val="auto"/>
          <w:kern w:val="0"/>
          <w:sz w:val="21"/>
          <w:szCs w:val="21"/>
          <w:highlight w:val="none"/>
          <w:lang w:val="en-US" w:eastAsia="zh-CN"/>
        </w:rPr>
        <w:t>10</w:t>
      </w:r>
      <w:r>
        <w:rPr>
          <w:rFonts w:hint="eastAsia" w:asciiTheme="minorEastAsia" w:hAnsiTheme="minorEastAsia" w:eastAsiaTheme="minorEastAsia" w:cstheme="minorEastAsia"/>
          <w:color w:val="auto"/>
          <w:kern w:val="0"/>
          <w:sz w:val="21"/>
          <w:szCs w:val="21"/>
          <w:highlight w:val="none"/>
        </w:rPr>
        <w:t>天内，向监理</w:t>
      </w:r>
      <w:r>
        <w:rPr>
          <w:rFonts w:hint="eastAsia" w:asciiTheme="minorEastAsia" w:hAnsiTheme="minorEastAsia" w:eastAsiaTheme="minorEastAsia" w:cstheme="minorEastAsia"/>
          <w:color w:val="auto"/>
          <w:kern w:val="0"/>
          <w:sz w:val="21"/>
          <w:szCs w:val="21"/>
          <w:highlight w:val="none"/>
          <w:lang w:val="en-US" w:eastAsia="zh-CN"/>
        </w:rPr>
        <w:t>放</w:t>
      </w:r>
      <w:r>
        <w:rPr>
          <w:rFonts w:hint="eastAsia" w:asciiTheme="minorEastAsia" w:hAnsiTheme="minorEastAsia" w:eastAsiaTheme="minorEastAsia" w:cstheme="minorEastAsia"/>
          <w:color w:val="auto"/>
          <w:kern w:val="0"/>
          <w:sz w:val="21"/>
          <w:szCs w:val="21"/>
          <w:highlight w:val="none"/>
        </w:rPr>
        <w:t>提交一份施工组织设计和合同工程进度计划，向发包方提交一式两份施工组织设计和合同工程进度计划。监理工程师应在收到该设计和计划后的7天内予以确认或提出修改意见，逾期不确认也不提出书面意见的，视为同意。经</w:t>
      </w:r>
      <w:r>
        <w:rPr>
          <w:rFonts w:hint="eastAsia" w:asciiTheme="minorEastAsia" w:hAnsiTheme="minorEastAsia" w:eastAsiaTheme="minorEastAsia" w:cstheme="minorEastAsia"/>
          <w:color w:val="auto"/>
          <w:kern w:val="0"/>
          <w:sz w:val="21"/>
          <w:szCs w:val="21"/>
          <w:highlight w:val="none"/>
          <w:lang w:val="en-US" w:eastAsia="zh-CN"/>
        </w:rPr>
        <w:t>监理工程师审核同意后，报</w:t>
      </w:r>
      <w:r>
        <w:rPr>
          <w:rFonts w:hint="eastAsia" w:asciiTheme="minorEastAsia" w:hAnsiTheme="minorEastAsia" w:eastAsiaTheme="minorEastAsia" w:cstheme="minorEastAsia"/>
          <w:color w:val="auto"/>
          <w:kern w:val="0"/>
          <w:sz w:val="21"/>
          <w:szCs w:val="21"/>
          <w:highlight w:val="none"/>
        </w:rPr>
        <w:t>发包人</w:t>
      </w:r>
      <w:r>
        <w:rPr>
          <w:rFonts w:hint="eastAsia" w:asciiTheme="minorEastAsia" w:hAnsiTheme="minorEastAsia" w:eastAsiaTheme="minorEastAsia" w:cstheme="minorEastAsia"/>
          <w:color w:val="auto"/>
          <w:kern w:val="0"/>
          <w:sz w:val="21"/>
          <w:szCs w:val="21"/>
          <w:highlight w:val="none"/>
          <w:lang w:val="en-US" w:eastAsia="zh-CN"/>
        </w:rPr>
        <w:t>审批</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工程进度计划，应对合同工程的全部施工作业提出总体上的施工方法、施工安排、作业顺序和时间表。</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rPr>
        <w:t xml:space="preserve">.2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承包人应按照经监理工程师确认并由其报发包人批准的进度计划组织施工，接受监理工程师对工程进度的监督和检查。</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rPr>
        <w:t xml:space="preserve">.3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承包人应编制每月施工进度报告，同时每季度对进度计划修订一次，并在每月或季结束后的7天内向监理工程师提交上述报告和修订计划一式两份。月施工进度报告的内容至少应包括：</w:t>
      </w:r>
    </w:p>
    <w:p>
      <w:pPr>
        <w:keepNext w:val="0"/>
        <w:keepLines w:val="0"/>
        <w:pageBreakBefore w:val="0"/>
        <w:widowControl w:val="0"/>
        <w:kinsoku/>
        <w:wordWrap/>
        <w:overflowPunct/>
        <w:topLinePunct w:val="0"/>
        <w:autoSpaceDE/>
        <w:autoSpaceDN/>
        <w:bidi w:val="0"/>
        <w:adjustRightInd/>
        <w:snapToGrid/>
        <w:spacing w:line="360" w:lineRule="auto"/>
        <w:ind w:firstLine="105" w:firstLineChars="5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（1）施工、安装、试验以及其他发包人工作等进展情况的图表和说明；</w:t>
      </w:r>
    </w:p>
    <w:p>
      <w:pPr>
        <w:keepNext w:val="0"/>
        <w:keepLines w:val="0"/>
        <w:pageBreakBefore w:val="0"/>
        <w:widowControl w:val="0"/>
        <w:kinsoku/>
        <w:wordWrap/>
        <w:overflowPunct/>
        <w:topLinePunct w:val="0"/>
        <w:autoSpaceDE/>
        <w:autoSpaceDN/>
        <w:bidi w:val="0"/>
        <w:adjustRightInd/>
        <w:snapToGrid/>
        <w:spacing w:line="360" w:lineRule="auto"/>
        <w:ind w:firstLine="105" w:firstLineChars="5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（2）材料、设备、货物的采购和制造商名称、地点以及进入现场情况；</w:t>
      </w:r>
    </w:p>
    <w:p>
      <w:pPr>
        <w:keepNext w:val="0"/>
        <w:keepLines w:val="0"/>
        <w:pageBreakBefore w:val="0"/>
        <w:widowControl w:val="0"/>
        <w:kinsoku/>
        <w:wordWrap/>
        <w:overflowPunct/>
        <w:topLinePunct w:val="0"/>
        <w:autoSpaceDE/>
        <w:autoSpaceDN/>
        <w:bidi w:val="0"/>
        <w:adjustRightInd/>
        <w:snapToGrid/>
        <w:spacing w:line="360" w:lineRule="auto"/>
        <w:ind w:firstLine="105" w:firstLineChars="5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（3）索赔情况和安全统计；</w:t>
      </w:r>
    </w:p>
    <w:p>
      <w:pPr>
        <w:keepNext w:val="0"/>
        <w:keepLines w:val="0"/>
        <w:pageBreakBefore w:val="0"/>
        <w:widowControl w:val="0"/>
        <w:kinsoku/>
        <w:wordWrap/>
        <w:overflowPunct/>
        <w:topLinePunct w:val="0"/>
        <w:autoSpaceDE/>
        <w:autoSpaceDN/>
        <w:bidi w:val="0"/>
        <w:adjustRightInd/>
        <w:snapToGrid/>
        <w:spacing w:line="360" w:lineRule="auto"/>
        <w:ind w:firstLine="105" w:firstLineChars="5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（4）实际进度与计划进度的对比，以及为消除延误正在或准备采取的措施。</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6</w:t>
      </w:r>
      <w:r>
        <w:rPr>
          <w:rFonts w:hint="eastAsia" w:asciiTheme="minorEastAsia" w:hAnsiTheme="minorEastAsia" w:eastAsiaTheme="minorEastAsia" w:cstheme="minorEastAsia"/>
          <w:color w:val="auto"/>
          <w:kern w:val="0"/>
          <w:sz w:val="21"/>
          <w:szCs w:val="21"/>
          <w:highlight w:val="none"/>
        </w:rPr>
        <w:t xml:space="preserve">.4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规定向发包人支付由此产生的误期赔偿费。工程进度计划即使经监理工程师确认，也不能免除承包人按照合同约定应承担的任何责任和应履行的任何义务。</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43" w:name="_Toc24030309"/>
      <w:bookmarkStart w:id="44" w:name="_Toc469384101"/>
      <w:r>
        <w:rPr>
          <w:rFonts w:hint="eastAsia" w:asciiTheme="minorEastAsia" w:hAnsiTheme="minorEastAsia" w:eastAsiaTheme="minorEastAsia" w:cstheme="minorEastAsia"/>
          <w:b/>
          <w:bCs/>
          <w:color w:val="auto"/>
          <w:sz w:val="21"/>
          <w:szCs w:val="21"/>
          <w:highlight w:val="none"/>
          <w:lang w:val="en-US" w:eastAsia="zh-CN"/>
        </w:rPr>
        <w:t>7</w:t>
      </w:r>
      <w:r>
        <w:rPr>
          <w:rFonts w:hint="eastAsia" w:asciiTheme="minorEastAsia" w:hAnsiTheme="minorEastAsia" w:eastAsiaTheme="minorEastAsia" w:cstheme="minorEastAsia"/>
          <w:b/>
          <w:bCs/>
          <w:color w:val="auto"/>
          <w:sz w:val="21"/>
          <w:szCs w:val="21"/>
          <w:highlight w:val="none"/>
        </w:rPr>
        <w:t>. 开工</w:t>
      </w:r>
      <w:bookmarkEnd w:id="43"/>
      <w:bookmarkEnd w:id="44"/>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w:t>
      </w: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1</w:t>
      </w:r>
      <w:r>
        <w:rPr>
          <w:rFonts w:hint="eastAsia" w:asciiTheme="minorEastAsia" w:hAnsiTheme="minorEastAsia" w:eastAsiaTheme="minorEastAsia" w:cstheme="minorEastAsia"/>
          <w:color w:val="auto"/>
          <w:kern w:val="0"/>
          <w:sz w:val="21"/>
          <w:szCs w:val="21"/>
          <w:highlight w:val="none"/>
        </w:rPr>
        <w:t xml:space="preserve"> </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承包人应在签订本合同后，向监理工程师提交开工申请书，并附上表明已做好开工准备的有关资料。监理工程师应在本合同签订后</w:t>
      </w:r>
      <w:r>
        <w:rPr>
          <w:rFonts w:hint="eastAsia" w:asciiTheme="minorEastAsia" w:hAnsiTheme="minorEastAsia" w:eastAsiaTheme="minorEastAsia" w:cstheme="minorEastAsia"/>
          <w:color w:val="auto"/>
          <w:kern w:val="0"/>
          <w:sz w:val="21"/>
          <w:szCs w:val="21"/>
          <w:highlight w:val="none"/>
          <w:lang w:eastAsia="zh-CN"/>
        </w:rPr>
        <w:t>，</w:t>
      </w:r>
      <w:r>
        <w:rPr>
          <w:rFonts w:hint="eastAsia" w:asciiTheme="minorEastAsia" w:hAnsiTheme="minorEastAsia" w:eastAsiaTheme="minorEastAsia" w:cstheme="minorEastAsia"/>
          <w:color w:val="auto"/>
          <w:kern w:val="0"/>
          <w:sz w:val="21"/>
          <w:szCs w:val="21"/>
          <w:highlight w:val="none"/>
        </w:rPr>
        <w:t>报发包人批准后向承包人发出开工令；承包人应在接到开工令后的</w:t>
      </w:r>
      <w:r>
        <w:rPr>
          <w:rFonts w:hint="eastAsia" w:asciiTheme="minorEastAsia" w:hAnsiTheme="minorEastAsia" w:eastAsiaTheme="minorEastAsia" w:cstheme="minorEastAsia"/>
          <w:color w:val="auto"/>
          <w:kern w:val="0"/>
          <w:sz w:val="21"/>
          <w:szCs w:val="21"/>
          <w:highlight w:val="none"/>
          <w:u w:val="single"/>
          <w:lang w:val="en-US" w:eastAsia="zh-CN"/>
        </w:rPr>
        <w:t xml:space="preserve"> 3 </w:t>
      </w:r>
      <w:r>
        <w:rPr>
          <w:rFonts w:hint="eastAsia" w:asciiTheme="minorEastAsia" w:hAnsiTheme="minorEastAsia" w:eastAsiaTheme="minorEastAsia" w:cstheme="minorEastAsia"/>
          <w:color w:val="auto"/>
          <w:kern w:val="0"/>
          <w:sz w:val="21"/>
          <w:szCs w:val="21"/>
          <w:highlight w:val="none"/>
        </w:rPr>
        <w:t>天内开工，并一直保持合同工程连续均衡施工，直至其被改变为止。</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7</w:t>
      </w: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rPr>
        <w:t xml:space="preserve">                                                                                                          </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45" w:name="_Toc469384102"/>
      <w:bookmarkStart w:id="46" w:name="_Toc24030310"/>
      <w:r>
        <w:rPr>
          <w:rFonts w:hint="eastAsia" w:asciiTheme="minorEastAsia" w:hAnsiTheme="minorEastAsia" w:eastAsiaTheme="minorEastAsia" w:cstheme="minorEastAsia"/>
          <w:b/>
          <w:bCs/>
          <w:color w:val="auto"/>
          <w:sz w:val="21"/>
          <w:szCs w:val="21"/>
          <w:highlight w:val="none"/>
          <w:lang w:val="en-US" w:eastAsia="zh-CN"/>
        </w:rPr>
        <w:t>8</w:t>
      </w:r>
      <w:r>
        <w:rPr>
          <w:rFonts w:hint="eastAsia" w:asciiTheme="minorEastAsia" w:hAnsiTheme="minorEastAsia" w:eastAsiaTheme="minorEastAsia" w:cstheme="minorEastAsia"/>
          <w:b/>
          <w:bCs/>
          <w:color w:val="auto"/>
          <w:sz w:val="21"/>
          <w:szCs w:val="21"/>
          <w:highlight w:val="none"/>
        </w:rPr>
        <w:t>.暂停施工和复工</w:t>
      </w:r>
      <w:bookmarkEnd w:id="45"/>
      <w:bookmarkEnd w:id="46"/>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w:t>
      </w:r>
      <w:r>
        <w:rPr>
          <w:rFonts w:hint="eastAsia" w:asciiTheme="minorEastAsia" w:hAnsiTheme="minorEastAsia" w:eastAsiaTheme="minorEastAsia" w:cstheme="minorEastAsia"/>
          <w:color w:val="auto"/>
          <w:kern w:val="0"/>
          <w:sz w:val="21"/>
          <w:szCs w:val="21"/>
          <w:highlight w:val="none"/>
        </w:rPr>
        <w:t xml:space="preserve">.1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w:t>
      </w:r>
      <w:r>
        <w:rPr>
          <w:rFonts w:hint="eastAsia" w:asciiTheme="minorEastAsia" w:hAnsiTheme="minorEastAsia" w:eastAsiaTheme="minorEastAsia" w:cstheme="minorEastAsia"/>
          <w:color w:val="auto"/>
          <w:kern w:val="0"/>
          <w:sz w:val="21"/>
          <w:szCs w:val="21"/>
          <w:highlight w:val="none"/>
        </w:rPr>
        <w:t xml:space="preserve">.2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承包人无故拖延或拒绝复工的，由此增加的费用和（或）延误的工期由承包人承担。</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8</w:t>
      </w:r>
      <w:r>
        <w:rPr>
          <w:rFonts w:hint="eastAsia" w:asciiTheme="minorEastAsia" w:hAnsiTheme="minorEastAsia" w:eastAsiaTheme="minorEastAsia" w:cstheme="minorEastAsia"/>
          <w:color w:val="auto"/>
          <w:kern w:val="0"/>
          <w:sz w:val="21"/>
          <w:szCs w:val="21"/>
          <w:highlight w:val="none"/>
        </w:rPr>
        <w:t xml:space="preserve">.3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因承包人下列原因造成的暂停施工，增加的费用和（或）延误的工期由承包人承担：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(1)工作失误或违约造成的；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(2)为合同工程合理施工和安全保障所必需的；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eastAsia="zh-CN"/>
        </w:rPr>
      </w:pPr>
      <w:r>
        <w:rPr>
          <w:rFonts w:hint="eastAsia" w:asciiTheme="minorEastAsia" w:hAnsiTheme="minorEastAsia" w:eastAsiaTheme="minorEastAsia" w:cstheme="minorEastAsia"/>
          <w:color w:val="auto"/>
          <w:kern w:val="0"/>
          <w:sz w:val="21"/>
          <w:szCs w:val="21"/>
          <w:highlight w:val="none"/>
        </w:rPr>
        <w:t>(3)施工现场气候条件（除不可抗力停工外）导致的</w:t>
      </w:r>
      <w:r>
        <w:rPr>
          <w:rFonts w:hint="eastAsia" w:asciiTheme="minorEastAsia" w:hAnsiTheme="minorEastAsia" w:eastAsiaTheme="minorEastAsia" w:cstheme="minorEastAsia"/>
          <w:color w:val="auto"/>
          <w:kern w:val="0"/>
          <w:sz w:val="21"/>
          <w:szCs w:val="21"/>
          <w:highlight w:val="none"/>
          <w:lang w:eastAsia="zh-CN"/>
        </w:rPr>
        <w:t>。</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47" w:name="_Toc469384103"/>
      <w:bookmarkStart w:id="48" w:name="_Toc24030311"/>
      <w:r>
        <w:rPr>
          <w:rFonts w:hint="eastAsia" w:asciiTheme="minorEastAsia" w:hAnsiTheme="minorEastAsia" w:eastAsiaTheme="minorEastAsia" w:cstheme="minorEastAsia"/>
          <w:b/>
          <w:bCs/>
          <w:color w:val="auto"/>
          <w:sz w:val="21"/>
          <w:szCs w:val="21"/>
          <w:highlight w:val="none"/>
          <w:lang w:val="en-US" w:eastAsia="zh-CN"/>
        </w:rPr>
        <w:t>9</w:t>
      </w:r>
      <w:r>
        <w:rPr>
          <w:rFonts w:hint="eastAsia" w:asciiTheme="minorEastAsia" w:hAnsiTheme="minorEastAsia" w:eastAsiaTheme="minorEastAsia" w:cstheme="minorEastAsia"/>
          <w:b/>
          <w:bCs/>
          <w:color w:val="auto"/>
          <w:sz w:val="21"/>
          <w:szCs w:val="21"/>
          <w:highlight w:val="none"/>
        </w:rPr>
        <w:t>. 工期及工期延误</w:t>
      </w:r>
      <w:bookmarkEnd w:id="47"/>
      <w:bookmarkEnd w:id="48"/>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签订之日起至2025年3月31日，其中自监理签发第一期开工令后90天内完成拆除部分墙体、外立面装修、水电安装、非施工用途的脚手架拆除等内容，自监理签发第二期开工令后60天内完成课室装修、设备家具复原、脚手架拆除、场地清扫以及其他收尾工作，达到完工条件。提交竣工验收之日起，60天内通过有关职能部门验收。具体开工日期以现场具备施工条件且监理单位签发的开工令日期为准。</w:t>
      </w:r>
    </w:p>
    <w:p>
      <w:pPr>
        <w:spacing w:line="360" w:lineRule="auto"/>
        <w:rPr>
          <w:rFonts w:hint="eastAsia" w:asciiTheme="minorEastAsia" w:hAnsiTheme="minorEastAsia" w:eastAsiaTheme="minorEastAsia" w:cstheme="minorEastAsia"/>
          <w:color w:val="auto"/>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49" w:name="_Toc24030312"/>
      <w:bookmarkStart w:id="50" w:name="_Toc469384104"/>
      <w:r>
        <w:rPr>
          <w:rFonts w:hint="eastAsia" w:asciiTheme="minorEastAsia" w:hAnsiTheme="minorEastAsia" w:eastAsiaTheme="minorEastAsia" w:cstheme="minorEastAsia"/>
          <w:b/>
          <w:bCs/>
          <w:color w:val="auto"/>
          <w:sz w:val="21"/>
          <w:szCs w:val="21"/>
          <w:highlight w:val="none"/>
          <w:lang w:val="en-US" w:eastAsia="zh-CN"/>
        </w:rPr>
        <w:t>10</w:t>
      </w:r>
      <w:r>
        <w:rPr>
          <w:rFonts w:hint="eastAsia" w:asciiTheme="minorEastAsia" w:hAnsiTheme="minorEastAsia" w:eastAsiaTheme="minorEastAsia" w:cstheme="minorEastAsia"/>
          <w:b/>
          <w:bCs/>
          <w:color w:val="auto"/>
          <w:sz w:val="21"/>
          <w:szCs w:val="21"/>
          <w:highlight w:val="none"/>
        </w:rPr>
        <w:t>. 竣工日期</w:t>
      </w:r>
      <w:bookmarkEnd w:id="49"/>
      <w:bookmarkEnd w:id="50"/>
    </w:p>
    <w:p>
      <w:pPr>
        <w:spacing w:line="360" w:lineRule="auto"/>
        <w:ind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pPr>
        <w:spacing w:line="360" w:lineRule="auto"/>
        <w:ind w:firstLine="105" w:firstLineChars="50"/>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 xml:space="preserve">  计划竣工日期：</w:t>
      </w:r>
      <w:r>
        <w:rPr>
          <w:rFonts w:hint="eastAsia" w:asciiTheme="minorEastAsia" w:hAnsiTheme="minorEastAsia" w:eastAsiaTheme="minorEastAsia" w:cstheme="minorEastAsia"/>
          <w:color w:val="auto"/>
          <w:sz w:val="21"/>
          <w:szCs w:val="21"/>
          <w:highlight w:val="none"/>
          <w:u w:val="single"/>
          <w:lang w:val="en-US" w:eastAsia="zh-CN"/>
        </w:rPr>
        <w:t xml:space="preserve">（暂定）2025年3月31日 </w:t>
      </w:r>
      <w:r>
        <w:rPr>
          <w:rFonts w:hint="eastAsia" w:asciiTheme="minorEastAsia" w:hAnsiTheme="minorEastAsia" w:eastAsiaTheme="minorEastAsia" w:cstheme="minorEastAsia"/>
          <w:color w:val="auto"/>
          <w:sz w:val="21"/>
          <w:szCs w:val="21"/>
          <w:highlight w:val="none"/>
          <w:u w:val="single"/>
        </w:rPr>
        <w:t xml:space="preserve">   </w:t>
      </w:r>
    </w:p>
    <w:p>
      <w:pPr>
        <w:spacing w:line="360" w:lineRule="auto"/>
        <w:ind w:firstLine="105" w:firstLineChars="50"/>
        <w:rPr>
          <w:rFonts w:hint="eastAsia" w:asciiTheme="minorEastAsia" w:hAnsiTheme="minorEastAsia" w:eastAsiaTheme="minorEastAsia" w:cstheme="minorEastAsia"/>
          <w:color w:val="auto"/>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51" w:name="_Toc24030313"/>
      <w:bookmarkStart w:id="52" w:name="_Toc469384105"/>
      <w:r>
        <w:rPr>
          <w:rFonts w:hint="eastAsia" w:asciiTheme="minorEastAsia" w:hAnsiTheme="minorEastAsia" w:eastAsiaTheme="minorEastAsia" w:cstheme="minorEastAsia"/>
          <w:b/>
          <w:bCs/>
          <w:color w:val="auto"/>
          <w:sz w:val="21"/>
          <w:szCs w:val="21"/>
          <w:highlight w:val="none"/>
          <w:lang w:val="en-US" w:eastAsia="zh-CN"/>
        </w:rPr>
        <w:t>11</w:t>
      </w:r>
      <w:r>
        <w:rPr>
          <w:rFonts w:hint="eastAsia" w:asciiTheme="minorEastAsia" w:hAnsiTheme="minorEastAsia" w:eastAsiaTheme="minorEastAsia" w:cstheme="minorEastAsia"/>
          <w:b/>
          <w:bCs/>
          <w:color w:val="auto"/>
          <w:sz w:val="21"/>
          <w:szCs w:val="21"/>
          <w:highlight w:val="none"/>
        </w:rPr>
        <w:t>. 质量标准、目标</w:t>
      </w:r>
      <w:bookmarkEnd w:id="51"/>
      <w:bookmarkEnd w:id="52"/>
    </w:p>
    <w:p>
      <w:pPr>
        <w:spacing w:line="360" w:lineRule="auto"/>
        <w:ind w:firstLine="105" w:firstLineChars="50"/>
        <w:rPr>
          <w:rFonts w:hint="eastAsia" w:asciiTheme="minorEastAsia" w:hAnsiTheme="minorEastAsia" w:eastAsiaTheme="minorEastAsia" w:cstheme="minorEastAsia"/>
          <w:color w:val="auto"/>
          <w:sz w:val="21"/>
          <w:szCs w:val="21"/>
          <w:highlight w:val="none"/>
        </w:rPr>
      </w:pPr>
    </w:p>
    <w:p>
      <w:pPr>
        <w:spacing w:line="360" w:lineRule="auto"/>
        <w:ind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合同工程质量标准：</w:t>
      </w:r>
      <w:r>
        <w:rPr>
          <w:rFonts w:hint="eastAsia" w:asciiTheme="minorEastAsia" w:hAnsiTheme="minorEastAsia" w:eastAsiaTheme="minorEastAsia" w:cstheme="minorEastAsia"/>
          <w:color w:val="auto"/>
          <w:sz w:val="21"/>
          <w:szCs w:val="21"/>
          <w:highlight w:val="none"/>
          <w:u w:val="single"/>
          <w:lang w:eastAsia="zh-CN"/>
        </w:rPr>
        <w:t>严格按</w:t>
      </w:r>
      <w:r>
        <w:rPr>
          <w:rFonts w:hint="eastAsia" w:asciiTheme="minorEastAsia" w:hAnsiTheme="minorEastAsia" w:eastAsiaTheme="minorEastAsia" w:cstheme="minorEastAsia"/>
          <w:color w:val="auto"/>
          <w:sz w:val="21"/>
          <w:szCs w:val="21"/>
          <w:highlight w:val="none"/>
          <w:u w:val="single"/>
          <w:lang w:val="en-US" w:eastAsia="zh-CN"/>
        </w:rPr>
        <w:t>发包人</w:t>
      </w:r>
      <w:r>
        <w:rPr>
          <w:rFonts w:hint="eastAsia" w:asciiTheme="minorEastAsia" w:hAnsiTheme="minorEastAsia" w:eastAsiaTheme="minorEastAsia" w:cstheme="minorEastAsia"/>
          <w:color w:val="auto"/>
          <w:sz w:val="21"/>
          <w:szCs w:val="21"/>
          <w:highlight w:val="none"/>
          <w:u w:val="single"/>
          <w:lang w:eastAsia="zh-CN"/>
        </w:rPr>
        <w:t>提供的施工图进行施工，按照设计文件和有关技术标准、规范和合同规定施工，验收标准按国家颁发的《建筑工程施工质量验收统一标准》（GB50300—2001）执行，</w:t>
      </w:r>
      <w:r>
        <w:rPr>
          <w:rFonts w:hint="eastAsia" w:asciiTheme="minorEastAsia" w:hAnsiTheme="minorEastAsia" w:eastAsiaTheme="minorEastAsia" w:cstheme="minorEastAsia"/>
          <w:color w:val="auto"/>
          <w:sz w:val="21"/>
          <w:szCs w:val="21"/>
          <w:highlight w:val="none"/>
          <w:u w:val="single"/>
          <w:lang w:val="en-US" w:eastAsia="zh-CN"/>
        </w:rPr>
        <w:t>实施设备验收标准按行业规范，</w:t>
      </w:r>
      <w:r>
        <w:rPr>
          <w:rFonts w:hint="eastAsia" w:asciiTheme="minorEastAsia" w:hAnsiTheme="minorEastAsia" w:eastAsiaTheme="minorEastAsia" w:cstheme="minorEastAsia"/>
          <w:color w:val="auto"/>
          <w:sz w:val="21"/>
          <w:szCs w:val="21"/>
          <w:highlight w:val="none"/>
          <w:u w:val="single"/>
          <w:lang w:eastAsia="zh-CN"/>
        </w:rPr>
        <w:t>必须达到</w:t>
      </w:r>
      <w:r>
        <w:rPr>
          <w:rFonts w:hint="eastAsia" w:asciiTheme="minorEastAsia" w:hAnsiTheme="minorEastAsia" w:eastAsiaTheme="minorEastAsia" w:cstheme="minorEastAsia"/>
          <w:color w:val="auto"/>
          <w:sz w:val="21"/>
          <w:szCs w:val="21"/>
          <w:highlight w:val="none"/>
          <w:u w:val="single"/>
          <w:lang w:val="en-US" w:eastAsia="zh-CN"/>
        </w:rPr>
        <w:t>相关职能部门验收</w:t>
      </w:r>
      <w:r>
        <w:rPr>
          <w:rFonts w:hint="eastAsia" w:asciiTheme="minorEastAsia" w:hAnsiTheme="minorEastAsia" w:eastAsiaTheme="minorEastAsia" w:cstheme="minorEastAsia"/>
          <w:color w:val="auto"/>
          <w:sz w:val="21"/>
          <w:szCs w:val="21"/>
          <w:highlight w:val="none"/>
          <w:u w:val="single"/>
          <w:lang w:eastAsia="zh-CN"/>
        </w:rPr>
        <w:t>的合格标准。</w:t>
      </w:r>
      <w:r>
        <w:rPr>
          <w:rFonts w:hint="eastAsia" w:asciiTheme="minorEastAsia" w:hAnsiTheme="minorEastAsia" w:eastAsiaTheme="minorEastAsia" w:cstheme="minorEastAsia"/>
          <w:color w:val="auto"/>
          <w:sz w:val="21"/>
          <w:szCs w:val="21"/>
          <w:highlight w:val="none"/>
          <w:u w:val="single"/>
        </w:rPr>
        <w:t xml:space="preserve"> </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53" w:name="_Toc469384106"/>
      <w:bookmarkStart w:id="54" w:name="_Toc24030314"/>
      <w:r>
        <w:rPr>
          <w:rFonts w:hint="eastAsia" w:asciiTheme="minorEastAsia" w:hAnsiTheme="minorEastAsia" w:eastAsiaTheme="minorEastAsia" w:cstheme="minorEastAsia"/>
          <w:b/>
          <w:bCs/>
          <w:color w:val="auto"/>
          <w:sz w:val="21"/>
          <w:szCs w:val="21"/>
          <w:highlight w:val="none"/>
          <w:lang w:val="en-US" w:eastAsia="zh-CN"/>
        </w:rPr>
        <w:t>12</w:t>
      </w:r>
      <w:r>
        <w:rPr>
          <w:rFonts w:hint="eastAsia" w:asciiTheme="minorEastAsia" w:hAnsiTheme="minorEastAsia" w:eastAsiaTheme="minorEastAsia" w:cstheme="minorEastAsia"/>
          <w:b/>
          <w:bCs/>
          <w:color w:val="auto"/>
          <w:sz w:val="21"/>
          <w:szCs w:val="21"/>
          <w:highlight w:val="none"/>
        </w:rPr>
        <w:t xml:space="preserve">. </w:t>
      </w:r>
      <w:bookmarkEnd w:id="53"/>
      <w:r>
        <w:rPr>
          <w:rFonts w:hint="eastAsia" w:asciiTheme="minorEastAsia" w:hAnsiTheme="minorEastAsia" w:eastAsiaTheme="minorEastAsia" w:cstheme="minorEastAsia"/>
          <w:b/>
          <w:bCs/>
          <w:color w:val="auto"/>
          <w:sz w:val="21"/>
          <w:szCs w:val="21"/>
          <w:highlight w:val="none"/>
        </w:rPr>
        <w:t>绿色施工安全防护</w:t>
      </w:r>
      <w:bookmarkEnd w:id="54"/>
    </w:p>
    <w:p>
      <w:pPr>
        <w:spacing w:line="360" w:lineRule="auto"/>
        <w:ind w:firstLine="105" w:firstLineChars="50"/>
        <w:rPr>
          <w:rFonts w:hint="eastAsia" w:asciiTheme="minorEastAsia" w:hAnsiTheme="minorEastAsia" w:eastAsiaTheme="minorEastAsia" w:cstheme="minorEastAsia"/>
          <w:color w:val="auto"/>
          <w:sz w:val="21"/>
          <w:szCs w:val="21"/>
          <w:highlight w:val="none"/>
        </w:rPr>
      </w:pP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合同当事人均应当遵守国家、省、市有关绿色施工安全防护的要求</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承包人有权拒绝发包人及监理人强令承包人违章作业、冒险施工的任何指示。</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在施工过程中，如遇到突发的地质变动、事先未知的地下施工障碍等影响施工安全的紧急情况，承包人应及时报告监理人和发包人，发包人应当及时下令停工并报政府有关行政管理部门采取应急措施。</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发包人授权监理工程师按合同约定的绿色施工安全防护内容监督、检查承包人实施绿色施工安全防护。</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及时执行监理工程师发出的绿色施工安全防护的工作指令，并按合同约定的期限和绿色施工安全防护内容编制绿色施工安全防护措施计划，包括施工扬尘污染防治措施、用工实名管理等各类专项方案计划，以及淤泥运输方案并承诺使用专用运输工具运输，提交给监理工程师并由其报发包人批准后实施。</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房屋建筑和市政基础设施工程应按国家、省、市住房城乡建设主管部门发布的有关用工实名制、工人工资支付分账管理办法、规定等文件要求实施用工实名制、工人工资支付分账。                                                                            </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建筑施工实名制以建设项目为管理单位。施工总承包企业对实名制管理负总责。</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施工总承包企业、专业承包企业和劳务分包企业存在违反有关文件规定情形的，需承担相应的责任。</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55" w:name="_Toc469384112"/>
      <w:bookmarkStart w:id="56" w:name="_Toc24030320"/>
      <w:r>
        <w:rPr>
          <w:rFonts w:hint="eastAsia" w:asciiTheme="minorEastAsia" w:hAnsiTheme="minorEastAsia" w:eastAsiaTheme="minorEastAsia" w:cstheme="minorEastAsia"/>
          <w:b/>
          <w:bCs/>
          <w:color w:val="auto"/>
          <w:sz w:val="21"/>
          <w:szCs w:val="21"/>
          <w:highlight w:val="none"/>
          <w:lang w:val="en-US" w:eastAsia="zh-CN"/>
        </w:rPr>
        <w:t>1</w:t>
      </w:r>
      <w:r>
        <w:rPr>
          <w:rFonts w:hint="eastAsia" w:asciiTheme="minorEastAsia" w:hAnsiTheme="minorEastAsia" w:eastAsiaTheme="minorEastAsia" w:cstheme="minorEastAsia"/>
          <w:b/>
          <w:bCs/>
          <w:color w:val="auto"/>
          <w:sz w:val="21"/>
          <w:szCs w:val="21"/>
          <w:highlight w:val="none"/>
        </w:rPr>
        <w:t>3. 隐蔽工程</w:t>
      </w:r>
      <w:bookmarkEnd w:id="55"/>
      <w:bookmarkEnd w:id="56"/>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spacing w:line="360" w:lineRule="auto"/>
        <w:ind w:left="120" w:leftChars="57"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隐蔽工程或中间验收部位未经专业监理工程师验收合格，不得隐蔽或继续施工，否则该部分工程被视为不合格，由此所产生的返工费用由承包人承担。</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b/>
          <w:bCs/>
          <w:color w:val="auto"/>
          <w:kern w:val="0"/>
          <w:sz w:val="21"/>
          <w:szCs w:val="21"/>
          <w:highlight w:val="none"/>
          <w:lang w:val="en-US" w:eastAsia="zh-CN"/>
        </w:rPr>
      </w:pPr>
      <w:r>
        <w:rPr>
          <w:rFonts w:hint="eastAsia" w:asciiTheme="minorEastAsia" w:hAnsiTheme="minorEastAsia" w:eastAsiaTheme="minorEastAsia" w:cstheme="minorEastAsia"/>
          <w:b/>
          <w:bCs/>
          <w:color w:val="auto"/>
          <w:kern w:val="0"/>
          <w:sz w:val="21"/>
          <w:szCs w:val="21"/>
          <w:highlight w:val="none"/>
          <w:lang w:val="en-US" w:eastAsia="zh-CN"/>
        </w:rPr>
        <w:t>14.安装、调试、验收标准</w:t>
      </w:r>
    </w:p>
    <w:p>
      <w:pPr>
        <w:spacing w:line="360" w:lineRule="auto"/>
        <w:rPr>
          <w:rFonts w:hint="eastAsia" w:asciiTheme="minorEastAsia" w:hAnsiTheme="minorEastAsia" w:eastAsiaTheme="minorEastAsia" w:cstheme="minorEastAsia"/>
          <w:color w:val="auto"/>
          <w:kern w:val="0"/>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outlineLvl w:val="9"/>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rPr>
        <w:t>1、安装、调试</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outlineLvl w:val="9"/>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rPr>
        <w:t>2、验收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57" w:name="_Toc24030323"/>
      <w:bookmarkStart w:id="58" w:name="_Toc469384115"/>
      <w:r>
        <w:rPr>
          <w:rFonts w:hint="eastAsia" w:asciiTheme="minorEastAsia" w:hAnsiTheme="minorEastAsia" w:eastAsiaTheme="minorEastAsia" w:cstheme="minorEastAsia"/>
          <w:b/>
          <w:bCs/>
          <w:color w:val="auto"/>
          <w:sz w:val="21"/>
          <w:szCs w:val="21"/>
          <w:highlight w:val="none"/>
          <w:lang w:val="en-US" w:eastAsia="zh-CN"/>
        </w:rPr>
        <w:t>15</w:t>
      </w:r>
      <w:r>
        <w:rPr>
          <w:rFonts w:hint="eastAsia" w:asciiTheme="minorEastAsia" w:hAnsiTheme="minorEastAsia" w:eastAsiaTheme="minorEastAsia" w:cstheme="minorEastAsia"/>
          <w:b/>
          <w:bCs/>
          <w:color w:val="auto"/>
          <w:sz w:val="21"/>
          <w:szCs w:val="21"/>
          <w:highlight w:val="none"/>
        </w:rPr>
        <w:t>. 竣工验收</w:t>
      </w:r>
      <w:bookmarkEnd w:id="57"/>
      <w:bookmarkEnd w:id="58"/>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spacing w:line="360" w:lineRule="auto"/>
        <w:ind w:firstLine="211" w:firstLineChars="100"/>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lang w:val="en-US" w:eastAsia="zh-CN"/>
        </w:rPr>
        <w:t xml:space="preserve">15.1 </w:t>
      </w:r>
      <w:r>
        <w:rPr>
          <w:rFonts w:hint="eastAsia" w:asciiTheme="minorEastAsia" w:hAnsiTheme="minorEastAsia" w:eastAsiaTheme="minorEastAsia" w:cstheme="minorEastAsia"/>
          <w:b/>
          <w:bCs/>
          <w:color w:val="auto"/>
          <w:kern w:val="0"/>
          <w:sz w:val="21"/>
          <w:szCs w:val="21"/>
          <w:highlight w:val="none"/>
        </w:rPr>
        <w:t>竣工验收标准</w:t>
      </w:r>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合同工程竣工验收标准：</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eastAsia="zh-CN"/>
        </w:rPr>
        <w:t>符合</w:t>
      </w:r>
      <w:r>
        <w:rPr>
          <w:rFonts w:hint="eastAsia" w:asciiTheme="minorEastAsia" w:hAnsiTheme="minorEastAsia" w:eastAsiaTheme="minorEastAsia" w:cstheme="minorEastAsia"/>
          <w:color w:val="auto"/>
          <w:kern w:val="0"/>
          <w:sz w:val="21"/>
          <w:szCs w:val="21"/>
          <w:highlight w:val="none"/>
          <w:u w:val="single"/>
          <w:lang w:val="en-US" w:eastAsia="zh-CN"/>
        </w:rPr>
        <w:t>遴选（响应）文件、施工设计图纸、工程量清单等级现行有效的施工规范</w:t>
      </w:r>
      <w:r>
        <w:rPr>
          <w:rFonts w:hint="eastAsia" w:asciiTheme="minorEastAsia" w:hAnsiTheme="minorEastAsia" w:eastAsiaTheme="minorEastAsia" w:cstheme="minorEastAsia"/>
          <w:color w:val="auto"/>
          <w:kern w:val="0"/>
          <w:sz w:val="21"/>
          <w:szCs w:val="21"/>
          <w:highlight w:val="none"/>
          <w:u w:val="single"/>
          <w:lang w:eastAsia="zh-CN"/>
        </w:rPr>
        <w:t>及国家</w:t>
      </w:r>
      <w:r>
        <w:rPr>
          <w:rFonts w:hint="eastAsia" w:asciiTheme="minorEastAsia" w:hAnsiTheme="minorEastAsia" w:eastAsiaTheme="minorEastAsia" w:cstheme="minorEastAsia"/>
          <w:color w:val="auto"/>
          <w:kern w:val="0"/>
          <w:sz w:val="21"/>
          <w:szCs w:val="21"/>
          <w:highlight w:val="none"/>
          <w:u w:val="single"/>
          <w:lang w:val="en-US" w:eastAsia="zh-CN"/>
        </w:rPr>
        <w:t>有关</w:t>
      </w:r>
      <w:r>
        <w:rPr>
          <w:rFonts w:hint="eastAsia" w:asciiTheme="minorEastAsia" w:hAnsiTheme="minorEastAsia" w:eastAsiaTheme="minorEastAsia" w:cstheme="minorEastAsia"/>
          <w:color w:val="auto"/>
          <w:kern w:val="0"/>
          <w:sz w:val="21"/>
          <w:szCs w:val="21"/>
          <w:highlight w:val="none"/>
          <w:u w:val="single"/>
          <w:lang w:eastAsia="zh-CN"/>
        </w:rPr>
        <w:t>标准规范。</w:t>
      </w:r>
    </w:p>
    <w:p>
      <w:pPr>
        <w:spacing w:line="360" w:lineRule="auto"/>
        <w:ind w:firstLine="211" w:firstLineChars="100"/>
        <w:rPr>
          <w:rFonts w:hint="eastAsia" w:asciiTheme="minorEastAsia" w:hAnsiTheme="minorEastAsia" w:eastAsiaTheme="minorEastAsia" w:cstheme="minorEastAsia"/>
          <w:b/>
          <w:bCs/>
          <w:color w:val="auto"/>
          <w:kern w:val="0"/>
          <w:sz w:val="21"/>
          <w:szCs w:val="21"/>
          <w:highlight w:val="none"/>
          <w:lang w:val="en-US" w:eastAsia="zh-CN"/>
        </w:rPr>
      </w:pPr>
      <w:r>
        <w:rPr>
          <w:rFonts w:hint="eastAsia" w:asciiTheme="minorEastAsia" w:hAnsiTheme="minorEastAsia" w:eastAsiaTheme="minorEastAsia" w:cstheme="minorEastAsia"/>
          <w:b/>
          <w:bCs/>
          <w:color w:val="auto"/>
          <w:kern w:val="0"/>
          <w:sz w:val="21"/>
          <w:szCs w:val="21"/>
          <w:highlight w:val="none"/>
          <w:lang w:val="en-US" w:eastAsia="zh-CN"/>
        </w:rPr>
        <w:t xml:space="preserve">15.2 </w:t>
      </w:r>
      <w:r>
        <w:rPr>
          <w:rFonts w:hint="eastAsia" w:asciiTheme="minorEastAsia" w:hAnsiTheme="minorEastAsia" w:eastAsiaTheme="minorEastAsia" w:cstheme="minorEastAsia"/>
          <w:b/>
          <w:bCs/>
          <w:color w:val="auto"/>
          <w:kern w:val="0"/>
          <w:sz w:val="21"/>
          <w:szCs w:val="21"/>
          <w:highlight w:val="none"/>
        </w:rPr>
        <w:t>竣工清场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工程通过职能部门竣工验收后</w:t>
      </w:r>
      <w:r>
        <w:rPr>
          <w:rFonts w:hint="eastAsia" w:asciiTheme="minorEastAsia" w:hAnsiTheme="minorEastAsia" w:eastAsiaTheme="minorEastAsia" w:cstheme="minorEastAsia"/>
          <w:color w:val="auto"/>
          <w:kern w:val="0"/>
          <w:sz w:val="21"/>
          <w:szCs w:val="21"/>
          <w:highlight w:val="none"/>
        </w:rPr>
        <w:t>，承包人应按照下列要求对施工场地进行清理，直至监理工程师检验合格为止。竣工清场费用由承包人承担。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（1）施工场地内残留的垃圾已全部清除出场；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（2）临时设施已拆除，场地已按照合同要求进行清理、平整或复原；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（3）按照合同约定应撤离的承包人设备和剩余的材料，包括废弃的施工设备和材料，已按照计划撤离施工场地；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（4）建筑物周边及其附近道路、河道的施工堆积物，已按照监理工程师指令全部清理；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rPr>
        <w:t>（5）监理工程师指令的其他场地清理工作已全部完成。</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outlineLvl w:val="9"/>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lang w:val="en-US" w:eastAsia="zh-CN"/>
        </w:rPr>
        <w:t>15.3 竣工</w:t>
      </w:r>
      <w:r>
        <w:rPr>
          <w:rFonts w:hint="eastAsia" w:asciiTheme="minorEastAsia" w:hAnsiTheme="minorEastAsia" w:eastAsiaTheme="minorEastAsia" w:cstheme="minorEastAsia"/>
          <w:b/>
          <w:bCs/>
          <w:color w:val="auto"/>
          <w:kern w:val="0"/>
          <w:sz w:val="21"/>
          <w:szCs w:val="21"/>
          <w:highlight w:val="none"/>
        </w:rPr>
        <w:t>撤离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如承包人未按照监理工程师的要求恢复临时占地，或者场地清理未达到合同约定的，发包人可自行或委托第三方恢复或清理，所发生的费用从应支付或将支付给承包人的款项中扣除。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lang w:val="en-US" w:eastAsia="zh-CN"/>
        </w:rPr>
        <w:t>工程通过职能部门竣工验收后的30</w:t>
      </w:r>
      <w:r>
        <w:rPr>
          <w:rFonts w:hint="eastAsia" w:asciiTheme="minorEastAsia" w:hAnsiTheme="minorEastAsia" w:eastAsiaTheme="minorEastAsia" w:cstheme="minorEastAsia"/>
          <w:color w:val="auto"/>
          <w:kern w:val="0"/>
          <w:sz w:val="21"/>
          <w:szCs w:val="21"/>
          <w:highlight w:val="none"/>
        </w:rPr>
        <w:t>天内，除经监理工程师同意需在缺陷责任期内继续工作的人员、使用的施工设备和临时设施外，其余的人员、施工设备和临时设备均应撤离施工场地或拆除。缺陷责任期满时，承包人的人员和施工设备应全部撤离施工场地。</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59" w:name="_Toc469384116"/>
      <w:bookmarkStart w:id="60" w:name="_Toc24030324"/>
      <w:r>
        <w:rPr>
          <w:rFonts w:hint="eastAsia" w:asciiTheme="minorEastAsia" w:hAnsiTheme="minorEastAsia" w:eastAsiaTheme="minorEastAsia" w:cstheme="minorEastAsia"/>
          <w:b/>
          <w:bCs/>
          <w:color w:val="auto"/>
          <w:sz w:val="21"/>
          <w:szCs w:val="21"/>
          <w:highlight w:val="none"/>
          <w:lang w:val="en-US" w:eastAsia="zh-CN"/>
        </w:rPr>
        <w:t>16</w:t>
      </w:r>
      <w:r>
        <w:rPr>
          <w:rFonts w:hint="eastAsia" w:asciiTheme="minorEastAsia" w:hAnsiTheme="minorEastAsia" w:eastAsiaTheme="minorEastAsia" w:cstheme="minorEastAsia"/>
          <w:b/>
          <w:bCs/>
          <w:color w:val="auto"/>
          <w:sz w:val="21"/>
          <w:szCs w:val="21"/>
          <w:highlight w:val="none"/>
        </w:rPr>
        <w:t>. 缺陷责任与质量保修</w:t>
      </w:r>
      <w:bookmarkEnd w:id="59"/>
      <w:bookmarkEnd w:id="60"/>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ind w:firstLine="422" w:firstLineChars="200"/>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lang w:val="en-US" w:eastAsia="zh-CN"/>
        </w:rPr>
        <w:t xml:space="preserve">16.1 </w:t>
      </w:r>
      <w:r>
        <w:rPr>
          <w:rFonts w:hint="eastAsia" w:asciiTheme="minorEastAsia" w:hAnsiTheme="minorEastAsia" w:eastAsiaTheme="minorEastAsia" w:cstheme="minorEastAsia"/>
          <w:b/>
          <w:bCs/>
          <w:color w:val="auto"/>
          <w:kern w:val="0"/>
          <w:sz w:val="21"/>
          <w:szCs w:val="21"/>
          <w:highlight w:val="none"/>
        </w:rPr>
        <w:t>缺陷责任</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缺陷责任期自实际竣工之日起计算。</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承包人应在缺陷责任期内对已交付使用的工程承担缺陷责任以及由此产生的费用。</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监理工程师应会同承包人共同查清缺陷和（或）损坏的原因，并由造价工程师提出或核实由此发生的费用。</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spacing w:line="360" w:lineRule="auto"/>
        <w:ind w:firstLine="422" w:firstLineChars="200"/>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lang w:val="en-US" w:eastAsia="zh-CN"/>
        </w:rPr>
        <w:t xml:space="preserve">16.2 </w:t>
      </w:r>
      <w:r>
        <w:rPr>
          <w:rFonts w:hint="eastAsia" w:asciiTheme="minorEastAsia" w:hAnsiTheme="minorEastAsia" w:eastAsiaTheme="minorEastAsia" w:cstheme="minorEastAsia"/>
          <w:b/>
          <w:bCs/>
          <w:color w:val="auto"/>
          <w:kern w:val="0"/>
          <w:sz w:val="21"/>
          <w:szCs w:val="21"/>
          <w:highlight w:val="none"/>
        </w:rPr>
        <w:t>质量保修</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质量保修期自</w:t>
      </w:r>
      <w:r>
        <w:rPr>
          <w:rFonts w:hint="eastAsia" w:asciiTheme="minorEastAsia" w:hAnsiTheme="minorEastAsia" w:eastAsiaTheme="minorEastAsia" w:cstheme="minorEastAsia"/>
          <w:color w:val="auto"/>
          <w:kern w:val="0"/>
          <w:sz w:val="21"/>
          <w:szCs w:val="21"/>
          <w:highlight w:val="none"/>
          <w:lang w:val="en-US" w:eastAsia="zh-CN"/>
        </w:rPr>
        <w:t>通过最后一个职能部门验收</w:t>
      </w:r>
      <w:r>
        <w:rPr>
          <w:rFonts w:hint="eastAsia" w:asciiTheme="minorEastAsia" w:hAnsiTheme="minorEastAsia" w:eastAsiaTheme="minorEastAsia" w:cstheme="minorEastAsia"/>
          <w:color w:val="auto"/>
          <w:kern w:val="0"/>
          <w:sz w:val="21"/>
          <w:szCs w:val="21"/>
          <w:highlight w:val="none"/>
        </w:rPr>
        <w:t>之日起计算。</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承包人应在质量保修期内对交付发包人使用的合同工程承担质量保修责任。合同工程出现质量问题的，承包人应立即实施保修；承包人保修工作完成后，</w:t>
      </w:r>
      <w:r>
        <w:rPr>
          <w:rFonts w:hint="eastAsia" w:asciiTheme="minorEastAsia" w:hAnsiTheme="minorEastAsia" w:eastAsiaTheme="minorEastAsia" w:cstheme="minorEastAsia"/>
          <w:color w:val="auto"/>
          <w:kern w:val="0"/>
          <w:sz w:val="21"/>
          <w:szCs w:val="21"/>
          <w:highlight w:val="none"/>
          <w:lang w:val="en-US" w:eastAsia="zh-CN"/>
        </w:rPr>
        <w:t>监理工程师或</w:t>
      </w:r>
      <w:r>
        <w:rPr>
          <w:rFonts w:hint="eastAsia" w:asciiTheme="minorEastAsia" w:hAnsiTheme="minorEastAsia" w:eastAsiaTheme="minorEastAsia" w:cstheme="minorEastAsia"/>
          <w:color w:val="auto"/>
          <w:kern w:val="0"/>
          <w:sz w:val="21"/>
          <w:szCs w:val="21"/>
          <w:highlight w:val="none"/>
        </w:rPr>
        <w:t>发包人应及时组织验收。发生紧急抢修事故的，承包人应在接到通知后立即到达事故现场抢修。</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质保期内</w:t>
      </w:r>
      <w:r>
        <w:rPr>
          <w:rFonts w:hint="eastAsia" w:asciiTheme="minorEastAsia" w:hAnsiTheme="minorEastAsia" w:eastAsiaTheme="minorEastAsia" w:cstheme="minorEastAsia"/>
          <w:color w:val="auto"/>
          <w:kern w:val="0"/>
          <w:sz w:val="21"/>
          <w:szCs w:val="21"/>
          <w:highlight w:val="none"/>
          <w:lang w:val="en-US" w:eastAsia="zh-CN"/>
        </w:rPr>
        <w:t>承包人</w:t>
      </w:r>
      <w:r>
        <w:rPr>
          <w:rFonts w:hint="eastAsia" w:asciiTheme="minorEastAsia" w:hAnsiTheme="minorEastAsia" w:eastAsiaTheme="minorEastAsia" w:cstheme="minorEastAsia"/>
          <w:color w:val="auto"/>
          <w:kern w:val="0"/>
          <w:sz w:val="21"/>
          <w:szCs w:val="21"/>
          <w:highlight w:val="none"/>
        </w:rPr>
        <w:t>免费提供软件升级，并保证软件为最新合法版本。</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承包人需免费提供2年的维保保养服务。</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61" w:name="_Toc24030328"/>
      <w:bookmarkStart w:id="62" w:name="_Toc469384120"/>
      <w:r>
        <w:rPr>
          <w:rFonts w:hint="eastAsia" w:asciiTheme="minorEastAsia" w:hAnsiTheme="minorEastAsia" w:eastAsiaTheme="minorEastAsia" w:cstheme="minorEastAsia"/>
          <w:b/>
          <w:bCs/>
          <w:color w:val="auto"/>
          <w:sz w:val="21"/>
          <w:szCs w:val="21"/>
          <w:highlight w:val="none"/>
          <w:lang w:val="en-US" w:eastAsia="zh-CN"/>
        </w:rPr>
        <w:t>17</w:t>
      </w:r>
      <w:r>
        <w:rPr>
          <w:rFonts w:hint="eastAsia" w:asciiTheme="minorEastAsia" w:hAnsiTheme="minorEastAsia" w:eastAsiaTheme="minorEastAsia" w:cstheme="minorEastAsia"/>
          <w:b/>
          <w:bCs/>
          <w:color w:val="auto"/>
          <w:sz w:val="21"/>
          <w:szCs w:val="21"/>
          <w:highlight w:val="none"/>
        </w:rPr>
        <w:t>. 提前竣工奖与误期赔偿费</w:t>
      </w:r>
      <w:bookmarkEnd w:id="61"/>
      <w:bookmarkEnd w:id="62"/>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17</w:t>
      </w:r>
      <w:r>
        <w:rPr>
          <w:rFonts w:hint="eastAsia" w:asciiTheme="minorEastAsia" w:hAnsiTheme="minorEastAsia" w:eastAsiaTheme="minorEastAsia" w:cstheme="minorEastAsia"/>
          <w:color w:val="auto"/>
          <w:kern w:val="0"/>
          <w:sz w:val="21"/>
          <w:szCs w:val="21"/>
          <w:highlight w:val="none"/>
        </w:rPr>
        <w:t>.1 提前竣工奖</w:t>
      </w:r>
    </w:p>
    <w:p>
      <w:pPr>
        <w:spacing w:line="360" w:lineRule="auto"/>
        <w:ind w:firstLine="525" w:firstLineChars="25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本项工程不设</w:t>
      </w:r>
      <w:r>
        <w:rPr>
          <w:rFonts w:hint="eastAsia" w:asciiTheme="minorEastAsia" w:hAnsiTheme="minorEastAsia" w:eastAsiaTheme="minorEastAsia" w:cstheme="minorEastAsia"/>
          <w:color w:val="auto"/>
          <w:kern w:val="0"/>
          <w:sz w:val="21"/>
          <w:szCs w:val="21"/>
          <w:highlight w:val="none"/>
        </w:rPr>
        <w:t>提前竣工奖。</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17</w:t>
      </w:r>
      <w:r>
        <w:rPr>
          <w:rFonts w:hint="eastAsia" w:asciiTheme="minorEastAsia" w:hAnsiTheme="minorEastAsia" w:eastAsiaTheme="minorEastAsia" w:cstheme="minorEastAsia"/>
          <w:color w:val="auto"/>
          <w:kern w:val="0"/>
          <w:sz w:val="21"/>
          <w:szCs w:val="21"/>
          <w:highlight w:val="none"/>
        </w:rPr>
        <w:t>.2 误期赔偿费</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（1） 每日历天应赔偿额度为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3000.00</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元。</w:t>
      </w:r>
    </w:p>
    <w:p>
      <w:pPr>
        <w:spacing w:line="360" w:lineRule="auto"/>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t xml:space="preserve"> （2） 误期赔偿费的最高限额</w:t>
      </w:r>
      <w:r>
        <w:rPr>
          <w:rFonts w:hint="eastAsia" w:asciiTheme="minorEastAsia" w:hAnsiTheme="minorEastAsia" w:eastAsiaTheme="minorEastAsia" w:cstheme="minorEastAsia"/>
          <w:color w:val="auto"/>
          <w:kern w:val="0"/>
          <w:sz w:val="21"/>
          <w:szCs w:val="21"/>
          <w:highlight w:val="none"/>
          <w:lang w:val="en-US" w:eastAsia="zh-CN"/>
        </w:rPr>
        <w:t>为</w:t>
      </w:r>
      <w:r>
        <w:rPr>
          <w:rFonts w:hint="eastAsia" w:asciiTheme="minorEastAsia" w:hAnsiTheme="minorEastAsia" w:eastAsiaTheme="minorEastAsia" w:cstheme="minorEastAsia"/>
          <w:color w:val="auto"/>
          <w:kern w:val="0"/>
          <w:sz w:val="21"/>
          <w:szCs w:val="21"/>
          <w:highlight w:val="none"/>
        </w:rPr>
        <w:t>合同价款的5%，即</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 xml:space="preserve">     </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元。</w:t>
      </w:r>
    </w:p>
    <w:p>
      <w:pPr>
        <w:spacing w:line="360" w:lineRule="auto"/>
        <w:rPr>
          <w:rFonts w:hint="eastAsia" w:asciiTheme="minorEastAsia" w:hAnsiTheme="minorEastAsia" w:eastAsiaTheme="minorEastAsia" w:cstheme="minorEastAsia"/>
          <w:color w:val="auto"/>
          <w:kern w:val="0"/>
          <w:sz w:val="21"/>
          <w:szCs w:val="21"/>
          <w:highlight w:val="none"/>
          <w:u w:val="single"/>
        </w:rPr>
      </w:pPr>
    </w:p>
    <w:p>
      <w:pPr>
        <w:pStyle w:val="4"/>
        <w:numPr>
          <w:ilvl w:val="1"/>
          <w:numId w:val="0"/>
        </w:numPr>
        <w:tabs>
          <w:tab w:val="left" w:pos="420"/>
          <w:tab w:val="left" w:pos="576"/>
          <w:tab w:val="clear" w:pos="425"/>
        </w:tabs>
        <w:spacing w:before="0" w:beforeLines="0" w:line="360" w:lineRule="auto"/>
        <w:rPr>
          <w:rFonts w:hint="eastAsia" w:asciiTheme="minorEastAsia" w:hAnsiTheme="minorEastAsia" w:eastAsiaTheme="minorEastAsia" w:cstheme="minorEastAsia"/>
          <w:b/>
          <w:bCs/>
          <w:color w:val="auto"/>
          <w:sz w:val="21"/>
          <w:szCs w:val="21"/>
          <w:highlight w:val="none"/>
        </w:rPr>
      </w:pPr>
      <w:bookmarkStart w:id="63" w:name="_Toc24030330"/>
      <w:bookmarkStart w:id="64" w:name="_Toc469384122"/>
      <w:r>
        <w:rPr>
          <w:rFonts w:hint="eastAsia" w:asciiTheme="minorEastAsia" w:hAnsiTheme="minorEastAsia" w:eastAsiaTheme="minorEastAsia" w:cstheme="minorEastAsia"/>
          <w:b/>
          <w:bCs/>
          <w:color w:val="auto"/>
          <w:sz w:val="21"/>
          <w:szCs w:val="21"/>
          <w:highlight w:val="none"/>
          <w:lang w:val="en-US" w:eastAsia="zh-CN"/>
        </w:rPr>
        <w:t>1</w:t>
      </w:r>
      <w:r>
        <w:rPr>
          <w:rFonts w:hint="eastAsia" w:asciiTheme="minorEastAsia" w:hAnsiTheme="minorEastAsia" w:eastAsiaTheme="minorEastAsia" w:cstheme="minorEastAsia"/>
          <w:b/>
          <w:bCs/>
          <w:color w:val="auto"/>
          <w:sz w:val="21"/>
          <w:szCs w:val="21"/>
          <w:highlight w:val="none"/>
        </w:rPr>
        <w:t>8. 合同价款的约定与调整</w:t>
      </w:r>
      <w:bookmarkEnd w:id="63"/>
      <w:bookmarkEnd w:id="64"/>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合同最终价款以财政投资结算评审为准。</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65" w:name="_Toc24030334"/>
      <w:bookmarkStart w:id="66" w:name="_Toc469384126"/>
      <w:r>
        <w:rPr>
          <w:rFonts w:hint="eastAsia" w:asciiTheme="minorEastAsia" w:hAnsiTheme="minorEastAsia" w:eastAsiaTheme="minorEastAsia" w:cstheme="minorEastAsia"/>
          <w:b/>
          <w:bCs/>
          <w:color w:val="auto"/>
          <w:sz w:val="21"/>
          <w:szCs w:val="21"/>
          <w:highlight w:val="none"/>
          <w:lang w:val="en-US" w:eastAsia="zh-CN"/>
        </w:rPr>
        <w:t>19</w:t>
      </w:r>
      <w:r>
        <w:rPr>
          <w:rFonts w:hint="eastAsia" w:asciiTheme="minorEastAsia" w:hAnsiTheme="minorEastAsia" w:eastAsiaTheme="minorEastAsia" w:cstheme="minorEastAsia"/>
          <w:b/>
          <w:bCs/>
          <w:color w:val="auto"/>
          <w:sz w:val="21"/>
          <w:szCs w:val="21"/>
          <w:highlight w:val="none"/>
        </w:rPr>
        <w:t>. 物价涨落事件</w:t>
      </w:r>
      <w:bookmarkEnd w:id="65"/>
      <w:bookmarkEnd w:id="66"/>
    </w:p>
    <w:p>
      <w:pPr>
        <w:spacing w:line="360" w:lineRule="auto"/>
        <w:ind w:firstLine="105" w:firstLineChars="50"/>
        <w:rPr>
          <w:rFonts w:hint="eastAsia" w:asciiTheme="minorEastAsia" w:hAnsiTheme="minorEastAsia" w:eastAsiaTheme="minorEastAsia" w:cstheme="minorEastAsia"/>
          <w:color w:val="auto"/>
          <w:kern w:val="0"/>
          <w:sz w:val="21"/>
          <w:szCs w:val="21"/>
          <w:highlight w:val="none"/>
        </w:rPr>
      </w:pPr>
    </w:p>
    <w:p>
      <w:pPr>
        <w:spacing w:line="360" w:lineRule="auto"/>
        <w:ind w:firstLine="420" w:firstLineChars="200"/>
        <w:jc w:val="left"/>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t>合同价款不因物价涨落而调整。</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67" w:name="_Toc469384129"/>
      <w:bookmarkStart w:id="68" w:name="_Toc24030337"/>
      <w:r>
        <w:rPr>
          <w:rFonts w:hint="eastAsia" w:asciiTheme="minorEastAsia" w:hAnsiTheme="minorEastAsia" w:eastAsiaTheme="minorEastAsia" w:cstheme="minorEastAsia"/>
          <w:b/>
          <w:bCs/>
          <w:color w:val="auto"/>
          <w:sz w:val="21"/>
          <w:szCs w:val="21"/>
          <w:highlight w:val="none"/>
          <w:lang w:val="en-US" w:eastAsia="zh-CN"/>
        </w:rPr>
        <w:t>2</w:t>
      </w:r>
      <w:r>
        <w:rPr>
          <w:rFonts w:hint="eastAsia" w:asciiTheme="minorEastAsia" w:hAnsiTheme="minorEastAsia" w:eastAsiaTheme="minorEastAsia" w:cstheme="minorEastAsia"/>
          <w:b/>
          <w:bCs/>
          <w:color w:val="auto"/>
          <w:sz w:val="21"/>
          <w:szCs w:val="21"/>
          <w:highlight w:val="none"/>
        </w:rPr>
        <w:t>0. 绿色施工安全防护费</w:t>
      </w:r>
      <w:bookmarkEnd w:id="67"/>
      <w:bookmarkEnd w:id="68"/>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rPr>
        <w:t xml:space="preserve">0.1 </w:t>
      </w:r>
      <w:r>
        <w:rPr>
          <w:rFonts w:hint="eastAsia" w:asciiTheme="minorEastAsia" w:hAnsiTheme="minorEastAsia" w:eastAsiaTheme="minorEastAsia" w:cstheme="minorEastAsia"/>
          <w:color w:val="auto"/>
          <w:sz w:val="21"/>
          <w:szCs w:val="21"/>
          <w:highlight w:val="none"/>
        </w:rPr>
        <w:t>绿色施工安全防护</w:t>
      </w:r>
      <w:r>
        <w:rPr>
          <w:rFonts w:hint="eastAsia" w:asciiTheme="minorEastAsia" w:hAnsiTheme="minorEastAsia" w:eastAsiaTheme="minorEastAsia" w:cstheme="minorEastAsia"/>
          <w:color w:val="auto"/>
          <w:kern w:val="0"/>
          <w:sz w:val="21"/>
          <w:szCs w:val="21"/>
          <w:highlight w:val="none"/>
        </w:rPr>
        <w:t>费的内容、范围和金额</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（1） 内容和范围</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以现行广东省统一工程计价依据规定、</w:t>
      </w:r>
      <w:r>
        <w:rPr>
          <w:rFonts w:hint="eastAsia" w:asciiTheme="minorEastAsia" w:hAnsiTheme="minorEastAsia" w:eastAsiaTheme="minorEastAsia" w:cstheme="minorEastAsia"/>
          <w:color w:val="auto"/>
          <w:sz w:val="21"/>
          <w:szCs w:val="21"/>
          <w:highlight w:val="none"/>
        </w:rPr>
        <w:t>省市造价管理部门发布管理文件</w:t>
      </w:r>
      <w:r>
        <w:rPr>
          <w:rFonts w:hint="eastAsia" w:asciiTheme="minorEastAsia" w:hAnsiTheme="minorEastAsia" w:eastAsiaTheme="minorEastAsia" w:cstheme="minorEastAsia"/>
          <w:color w:val="auto"/>
          <w:kern w:val="0"/>
          <w:sz w:val="21"/>
          <w:szCs w:val="21"/>
          <w:highlight w:val="none"/>
        </w:rPr>
        <w:t>为准。</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（2） </w:t>
      </w:r>
      <w:r>
        <w:rPr>
          <w:rFonts w:hint="eastAsia" w:asciiTheme="minorEastAsia" w:hAnsiTheme="minorEastAsia" w:eastAsiaTheme="minorEastAsia" w:cstheme="minorEastAsia"/>
          <w:color w:val="auto"/>
          <w:sz w:val="21"/>
          <w:szCs w:val="21"/>
          <w:highlight w:val="none"/>
        </w:rPr>
        <w:t>绿色施工安全防护</w:t>
      </w:r>
      <w:r>
        <w:rPr>
          <w:rFonts w:hint="eastAsia" w:asciiTheme="minorEastAsia" w:hAnsiTheme="minorEastAsia" w:eastAsiaTheme="minorEastAsia" w:cstheme="minorEastAsia"/>
          <w:color w:val="auto"/>
          <w:kern w:val="0"/>
          <w:sz w:val="21"/>
          <w:szCs w:val="21"/>
          <w:highlight w:val="none"/>
        </w:rPr>
        <w:t>费的总金额为</w:t>
      </w:r>
      <w:r>
        <w:rPr>
          <w:rFonts w:hint="eastAsia" w:asciiTheme="minorEastAsia" w:hAnsiTheme="minorEastAsia" w:eastAsiaTheme="minorEastAsia" w:cstheme="minorEastAsia"/>
          <w:color w:val="auto"/>
          <w:kern w:val="0"/>
          <w:sz w:val="21"/>
          <w:szCs w:val="21"/>
          <w:highlight w:val="none"/>
          <w:lang w:val="en-US" w:eastAsia="zh-CN"/>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 xml:space="preserve"> </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元；</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rPr>
        <w:t>0.2 支付申请的提交与核实</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 按通用条款的规定。</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另作约定：</w:t>
      </w:r>
      <w:r>
        <w:rPr>
          <w:rFonts w:hint="eastAsia" w:asciiTheme="minorEastAsia" w:hAnsiTheme="minorEastAsia" w:eastAsiaTheme="minorEastAsia" w:cstheme="minorEastAsia"/>
          <w:color w:val="auto"/>
          <w:kern w:val="0"/>
          <w:sz w:val="21"/>
          <w:szCs w:val="21"/>
          <w:highlight w:val="none"/>
          <w:u w:val="single"/>
        </w:rPr>
        <w:t xml:space="preserve">    已包含在工程进度款中支付，不再另行支付。          </w:t>
      </w:r>
      <w:r>
        <w:rPr>
          <w:rFonts w:hint="eastAsia" w:asciiTheme="minorEastAsia" w:hAnsiTheme="minorEastAsia" w:eastAsiaTheme="minorEastAsia" w:cstheme="minorEastAsia"/>
          <w:color w:val="auto"/>
          <w:kern w:val="0"/>
          <w:sz w:val="21"/>
          <w:szCs w:val="21"/>
          <w:highlight w:val="none"/>
        </w:rPr>
        <w:t xml:space="preserve">       </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rPr>
        <w:t>0.3 费用支付</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sz w:val="21"/>
          <w:szCs w:val="21"/>
          <w:highlight w:val="none"/>
        </w:rPr>
        <w:t>绿色施工安全防护</w:t>
      </w:r>
      <w:r>
        <w:rPr>
          <w:rFonts w:hint="eastAsia" w:asciiTheme="minorEastAsia" w:hAnsiTheme="minorEastAsia" w:eastAsiaTheme="minorEastAsia" w:cstheme="minorEastAsia"/>
          <w:color w:val="auto"/>
          <w:kern w:val="0"/>
          <w:sz w:val="21"/>
          <w:szCs w:val="21"/>
          <w:highlight w:val="none"/>
        </w:rPr>
        <w:t>费的支付办法和抵扣方式：</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 按通用条款的规定。</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另作约定：</w:t>
      </w:r>
      <w:r>
        <w:rPr>
          <w:rFonts w:hint="eastAsia" w:asciiTheme="minorEastAsia" w:hAnsiTheme="minorEastAsia" w:eastAsiaTheme="minorEastAsia" w:cstheme="minorEastAsia"/>
          <w:color w:val="auto"/>
          <w:kern w:val="0"/>
          <w:sz w:val="21"/>
          <w:szCs w:val="21"/>
          <w:highlight w:val="none"/>
          <w:u w:val="single"/>
        </w:rPr>
        <w:t xml:space="preserve">   已包含在工程进度款中支付，不再另行支付。           </w:t>
      </w:r>
      <w:r>
        <w:rPr>
          <w:rFonts w:hint="eastAsia" w:asciiTheme="minorEastAsia" w:hAnsiTheme="minorEastAsia" w:eastAsiaTheme="minorEastAsia" w:cstheme="minorEastAsia"/>
          <w:color w:val="auto"/>
          <w:kern w:val="0"/>
          <w:sz w:val="21"/>
          <w:szCs w:val="21"/>
          <w:highlight w:val="none"/>
        </w:rPr>
        <w:t xml:space="preserve">        </w:t>
      </w:r>
    </w:p>
    <w:p>
      <w:pPr>
        <w:spacing w:line="360" w:lineRule="auto"/>
        <w:rPr>
          <w:rFonts w:hint="eastAsia" w:asciiTheme="minorEastAsia" w:hAnsiTheme="minorEastAsia" w:eastAsiaTheme="minorEastAsia" w:cstheme="minorEastAsia"/>
          <w:color w:val="auto"/>
          <w:kern w:val="0"/>
          <w:sz w:val="21"/>
          <w:szCs w:val="21"/>
          <w:highlight w:val="none"/>
        </w:rPr>
      </w:pP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69" w:name="_Toc24030338"/>
      <w:bookmarkStart w:id="70" w:name="_Toc469384130"/>
      <w:r>
        <w:rPr>
          <w:rFonts w:hint="eastAsia" w:asciiTheme="minorEastAsia" w:hAnsiTheme="minorEastAsia" w:eastAsiaTheme="minorEastAsia" w:cstheme="minorEastAsia"/>
          <w:b/>
          <w:bCs/>
          <w:color w:val="auto"/>
          <w:sz w:val="21"/>
          <w:szCs w:val="21"/>
          <w:highlight w:val="none"/>
          <w:lang w:val="en-US" w:eastAsia="zh-CN"/>
        </w:rPr>
        <w:t>2</w:t>
      </w:r>
      <w:r>
        <w:rPr>
          <w:rFonts w:hint="eastAsia" w:asciiTheme="minorEastAsia" w:hAnsiTheme="minorEastAsia" w:eastAsiaTheme="minorEastAsia" w:cstheme="minorEastAsia"/>
          <w:b/>
          <w:bCs/>
          <w:color w:val="auto"/>
          <w:sz w:val="21"/>
          <w:szCs w:val="21"/>
          <w:highlight w:val="none"/>
        </w:rPr>
        <w:t>1. 进度款</w:t>
      </w:r>
      <w:bookmarkEnd w:id="69"/>
      <w:bookmarkEnd w:id="70"/>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bookmarkStart w:id="71" w:name="_Toc469384131"/>
      <w:bookmarkStart w:id="72" w:name="_Toc24030339"/>
      <w:r>
        <w:rPr>
          <w:rFonts w:hint="eastAsia" w:asciiTheme="minorEastAsia" w:hAnsiTheme="minorEastAsia" w:eastAsiaTheme="minorEastAsia" w:cstheme="minorEastAsia"/>
          <w:color w:val="auto"/>
          <w:sz w:val="21"/>
          <w:szCs w:val="21"/>
          <w:highlight w:val="none"/>
          <w:lang w:val="en-US" w:eastAsia="zh-CN"/>
        </w:rPr>
        <w:t>1、合同签订后且收到合格的请款资料的5个工作日内，发包人支付合同总额的30%；</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2、项目开工且收到合格的请款资料后，支付至合同总额的40%以内；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3、完成第一期施工且收到合格的请款资料后，支付至合同总额的60%以内；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4、第二期施工期间，总工程进度达到60%，收到上级财政下达资金且合格的请款资料后，支付至合同总额的70%以内；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5、完成第二期施工，收到上级财政下达资金且合格的请款资料后，支付至合同总额的80%以内；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6、通过相关职能部门验收，收到上级财政下达资金且合格的请款资料后，支付至合同总额的85%以内；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7、取得项目结算财评评审结果批复后，收到上级财政资金且合格的请款资料，支付至结算金额的97%以内；</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8、剩余尾款，收到上级财政下达资金，在项目完成整体工程最终验收合格之日起满2年后7个工作日内且收到合格的请款资料后支付。</w:t>
      </w:r>
    </w:p>
    <w:p>
      <w:pPr>
        <w:pStyle w:val="270"/>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9、备注说明：发包人在前款规定的付款时间为向财政部门或校内财务部门提出办理支付申请手续的时间（不含上级部门审核的时间），在规定时间内提出支付申请手续后即视为发包人已经按期支付。</w:t>
      </w:r>
    </w:p>
    <w:p>
      <w:pPr>
        <w:pStyle w:val="270"/>
        <w:adjustRightInd w:val="0"/>
        <w:snapToGrid w:val="0"/>
        <w:spacing w:line="360" w:lineRule="auto"/>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lang w:val="en-US" w:eastAsia="zh-CN"/>
        </w:rPr>
        <w:t>2</w:t>
      </w:r>
      <w:r>
        <w:rPr>
          <w:rFonts w:hint="eastAsia" w:asciiTheme="minorEastAsia" w:hAnsiTheme="minorEastAsia" w:eastAsiaTheme="minorEastAsia" w:cstheme="minorEastAsia"/>
          <w:b/>
          <w:bCs/>
          <w:color w:val="auto"/>
          <w:sz w:val="21"/>
          <w:szCs w:val="21"/>
          <w:highlight w:val="none"/>
        </w:rPr>
        <w:t>2. 竣工结算</w:t>
      </w:r>
      <w:bookmarkEnd w:id="71"/>
      <w:bookmarkEnd w:id="72"/>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rPr>
        <w:t>22.1</w:t>
      </w:r>
    </w:p>
    <w:p>
      <w:pPr>
        <w:spacing w:line="360" w:lineRule="auto"/>
        <w:ind w:firstLine="420" w:firstLineChars="200"/>
        <w:rPr>
          <w:rFonts w:hint="eastAsia" w:asciiTheme="minorEastAsia" w:hAnsiTheme="minorEastAsia" w:eastAsiaTheme="minorEastAsia" w:cstheme="minorEastAsia"/>
          <w:color w:val="auto"/>
          <w:kern w:val="0"/>
          <w:sz w:val="21"/>
          <w:szCs w:val="21"/>
          <w:highlight w:val="none"/>
          <w:u w:val="single"/>
        </w:rPr>
      </w:pPr>
      <w:r>
        <w:rPr>
          <w:rFonts w:hint="eastAsia" w:asciiTheme="minorEastAsia" w:hAnsiTheme="minorEastAsia" w:eastAsiaTheme="minorEastAsia" w:cstheme="minorEastAsia"/>
          <w:color w:val="auto"/>
          <w:kern w:val="0"/>
          <w:sz w:val="21"/>
          <w:szCs w:val="21"/>
          <w:highlight w:val="none"/>
        </w:rPr>
        <w:t>按</w:t>
      </w:r>
      <w:r>
        <w:rPr>
          <w:rFonts w:hint="eastAsia" w:asciiTheme="minorEastAsia" w:hAnsiTheme="minorEastAsia" w:eastAsiaTheme="minorEastAsia" w:cstheme="minorEastAsia"/>
          <w:color w:val="auto"/>
          <w:kern w:val="0"/>
          <w:sz w:val="21"/>
          <w:szCs w:val="21"/>
          <w:highlight w:val="none"/>
          <w:lang w:val="en-US" w:eastAsia="zh-CN"/>
        </w:rPr>
        <w:t>发包人</w:t>
      </w:r>
      <w:r>
        <w:rPr>
          <w:rFonts w:hint="eastAsia" w:asciiTheme="minorEastAsia" w:hAnsiTheme="minorEastAsia" w:eastAsiaTheme="minorEastAsia" w:cstheme="minorEastAsia"/>
          <w:color w:val="auto"/>
          <w:kern w:val="0"/>
          <w:sz w:val="21"/>
          <w:szCs w:val="21"/>
          <w:highlight w:val="none"/>
        </w:rPr>
        <w:t>规定的结算程序和时限办理。</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u w:val="single"/>
        </w:rPr>
      </w:pP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2</w:t>
      </w:r>
      <w:r>
        <w:rPr>
          <w:rFonts w:hint="eastAsia" w:asciiTheme="minorEastAsia" w:hAnsiTheme="minorEastAsia" w:eastAsiaTheme="minorEastAsia" w:cstheme="minorEastAsia"/>
          <w:color w:val="auto"/>
          <w:kern w:val="0"/>
          <w:sz w:val="21"/>
          <w:szCs w:val="21"/>
          <w:highlight w:val="none"/>
        </w:rPr>
        <w:t>2.2</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竣工结算文件清单：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（1）工程结算书</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（2）工程量计算书</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（3）钢筋抽料表（如有）</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（4）工程承包合同</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（5）工程竣工图（含电子版和相关部门要求的专用软件版本）</w:t>
      </w:r>
    </w:p>
    <w:p>
      <w:pPr>
        <w:spacing w:line="360" w:lineRule="auto"/>
        <w:ind w:left="584" w:leftChars="228" w:hanging="105" w:hangingChars="5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（6）工程竣工资料（含电子版及相关部门要求的专用软件版本、单位工程开工申请报告、单位工程工程竣工验收报告）</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（7）图纸会审记录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（8）设计变更单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（9）工程洽商记录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（10）监理工程师通知或发包人施工指令</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（11）会议纪要</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（12）现场签证单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（13）材料设备单价呈批审核单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（14）综合单价呈批审核单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（15）招标文件、答疑纪要</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（16）投标文件（含经济标软件版）、中标通知书</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（17）发包人供应材料收货验收签收单</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（18）其他结算资料</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（19）工期履行审核表</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（20）移交资料签收表</w:t>
      </w:r>
    </w:p>
    <w:p>
      <w:pPr>
        <w:spacing w:line="360" w:lineRule="auto"/>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sz w:val="21"/>
          <w:szCs w:val="21"/>
          <w:highlight w:val="none"/>
        </w:rPr>
        <w:t>（21）其它</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73" w:name="_Toc469384133"/>
      <w:bookmarkStart w:id="74" w:name="_Toc24030341"/>
      <w:r>
        <w:rPr>
          <w:rFonts w:hint="eastAsia" w:asciiTheme="minorEastAsia" w:hAnsiTheme="minorEastAsia" w:eastAsiaTheme="minorEastAsia" w:cstheme="minorEastAsia"/>
          <w:b/>
          <w:bCs/>
          <w:color w:val="auto"/>
          <w:sz w:val="21"/>
          <w:szCs w:val="21"/>
          <w:highlight w:val="none"/>
          <w:lang w:val="en-US" w:eastAsia="zh-CN"/>
        </w:rPr>
        <w:t>23</w:t>
      </w:r>
      <w:r>
        <w:rPr>
          <w:rFonts w:hint="eastAsia" w:asciiTheme="minorEastAsia" w:hAnsiTheme="minorEastAsia" w:eastAsiaTheme="minorEastAsia" w:cstheme="minorEastAsia"/>
          <w:b/>
          <w:bCs/>
          <w:color w:val="auto"/>
          <w:sz w:val="21"/>
          <w:szCs w:val="21"/>
          <w:highlight w:val="none"/>
        </w:rPr>
        <w:t>. 质量保证金</w:t>
      </w:r>
      <w:bookmarkEnd w:id="73"/>
      <w:bookmarkEnd w:id="74"/>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23.1</w:t>
      </w:r>
      <w:r>
        <w:rPr>
          <w:rFonts w:hint="eastAsia" w:asciiTheme="minorEastAsia" w:hAnsiTheme="minorEastAsia" w:eastAsiaTheme="minorEastAsia" w:cstheme="minorEastAsia"/>
          <w:color w:val="auto"/>
          <w:kern w:val="0"/>
          <w:sz w:val="21"/>
          <w:szCs w:val="21"/>
          <w:highlight w:val="none"/>
        </w:rPr>
        <w:t>质量保证金的约定</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 按通用条款规定为合同条款的3%(采用银行保函)，即 </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元。</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另有约定：</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结算款的3%</w:t>
      </w:r>
      <w:r>
        <w:rPr>
          <w:rFonts w:hint="eastAsia" w:asciiTheme="minorEastAsia" w:hAnsiTheme="minorEastAsia" w:eastAsiaTheme="minorEastAsia" w:cstheme="minorEastAsia"/>
          <w:color w:val="auto"/>
          <w:kern w:val="0"/>
          <w:sz w:val="21"/>
          <w:szCs w:val="21"/>
          <w:highlight w:val="none"/>
          <w:u w:val="single"/>
        </w:rPr>
        <w:t xml:space="preserve">                            </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23.2</w:t>
      </w:r>
      <w:r>
        <w:rPr>
          <w:rFonts w:hint="eastAsia" w:asciiTheme="minorEastAsia" w:hAnsiTheme="minorEastAsia" w:eastAsiaTheme="minorEastAsia" w:cstheme="minorEastAsia"/>
          <w:color w:val="auto"/>
          <w:kern w:val="0"/>
          <w:sz w:val="21"/>
          <w:szCs w:val="21"/>
          <w:highlight w:val="none"/>
        </w:rPr>
        <w:t>质量保证金的扣留</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 按通用条款的规定，按每支付期应支付给承包人的进度款和结算款的3%扣留。</w:t>
      </w: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rPr>
        <w:sym w:font="Wingdings" w:char="00FE"/>
      </w:r>
      <w:r>
        <w:rPr>
          <w:rFonts w:hint="eastAsia" w:asciiTheme="minorEastAsia" w:hAnsiTheme="minorEastAsia" w:eastAsiaTheme="minorEastAsia" w:cstheme="minorEastAsia"/>
          <w:color w:val="auto"/>
          <w:kern w:val="0"/>
          <w:sz w:val="21"/>
          <w:szCs w:val="21"/>
          <w:highlight w:val="none"/>
        </w:rPr>
        <w:t xml:space="preserve"> 另有约定：</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结算评审扣留</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 xml:space="preserve">    </w:t>
      </w:r>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b/>
          <w:bCs/>
          <w:color w:val="auto"/>
          <w:kern w:val="0"/>
          <w:sz w:val="21"/>
          <w:szCs w:val="21"/>
          <w:highlight w:val="none"/>
          <w:lang w:val="en-US" w:eastAsia="zh-CN"/>
        </w:rPr>
      </w:pPr>
      <w:r>
        <w:rPr>
          <w:rFonts w:hint="eastAsia" w:asciiTheme="minorEastAsia" w:hAnsiTheme="minorEastAsia" w:eastAsiaTheme="minorEastAsia" w:cstheme="minorEastAsia"/>
          <w:b/>
          <w:bCs/>
          <w:color w:val="auto"/>
          <w:kern w:val="0"/>
          <w:sz w:val="21"/>
          <w:szCs w:val="21"/>
          <w:highlight w:val="none"/>
          <w:lang w:val="en-US" w:eastAsia="zh-CN"/>
        </w:rPr>
        <w:t>24.违约责任</w:t>
      </w:r>
    </w:p>
    <w:p>
      <w:pPr>
        <w:spacing w:line="360" w:lineRule="auto"/>
        <w:ind w:firstLine="210" w:firstLineChars="100"/>
        <w:rPr>
          <w:rFonts w:hint="eastAsia"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24.1一方当事人未按合同约定履行义务给对方造成损失的，应向对方支付合同总额5%的违约金，并赔偿对方因此造成的经济损失。</w:t>
      </w:r>
    </w:p>
    <w:p>
      <w:pPr>
        <w:spacing w:line="360" w:lineRule="auto"/>
        <w:ind w:firstLine="210" w:firstLineChars="100"/>
        <w:rPr>
          <w:rFonts w:hint="eastAsia" w:asciiTheme="minorEastAsia" w:hAnsiTheme="minorEastAsia" w:eastAsiaTheme="minorEastAsia" w:cstheme="minorEastAsia"/>
          <w:b w:val="0"/>
          <w:bCs w:val="0"/>
          <w:color w:val="auto"/>
          <w:kern w:val="0"/>
          <w:sz w:val="21"/>
          <w:szCs w:val="21"/>
          <w:highlight w:val="none"/>
          <w:lang w:val="en-US" w:eastAsia="zh-CN"/>
        </w:rPr>
      </w:pPr>
      <w:r>
        <w:rPr>
          <w:rFonts w:hint="eastAsia" w:asciiTheme="minorEastAsia" w:hAnsiTheme="minorEastAsia" w:eastAsiaTheme="minorEastAsia" w:cstheme="minorEastAsia"/>
          <w:b w:val="0"/>
          <w:bCs w:val="0"/>
          <w:color w:val="auto"/>
          <w:kern w:val="0"/>
          <w:sz w:val="21"/>
          <w:szCs w:val="21"/>
          <w:highlight w:val="none"/>
          <w:lang w:val="en-US" w:eastAsia="zh-CN"/>
        </w:rPr>
        <w:t>24.2一方当事人无法继续履行合同的，造成项目停工的，应向对方支付合同总额5%的违约金，并赔偿对方因此造成的经济损失，对方有权单方面终止合同。如一方提前30天通知对方无法继续履行合同，并经双方协商一致同意的，可以免除以上责任。</w:t>
      </w:r>
    </w:p>
    <w:p>
      <w:pPr>
        <w:spacing w:line="360" w:lineRule="auto"/>
        <w:ind w:firstLine="210" w:firstLineChars="1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lang w:val="en-US" w:eastAsia="zh-CN"/>
        </w:rPr>
        <w:t>24.3因乙方原因工程达不到合同约定质量标准或要求的，乙方应当返工，返工费用由乙方承担，工期不予顺延。返工后仍达不到约定条件，乙方向甲方支付协议总价的5%的违约金或由甲方通知乙方从本合同应付或将付的款项中扣除。除上述违约金外，甲方有权单方面免责终止合同，乙方须负责赔偿甲方因此造成的经济损失。</w:t>
      </w:r>
    </w:p>
    <w:p>
      <w:pPr>
        <w:pStyle w:val="4"/>
        <w:numPr>
          <w:ilvl w:val="1"/>
          <w:numId w:val="0"/>
        </w:numPr>
        <w:tabs>
          <w:tab w:val="left" w:pos="420"/>
          <w:tab w:val="left" w:pos="576"/>
          <w:tab w:val="clear" w:pos="425"/>
        </w:tabs>
        <w:spacing w:line="360" w:lineRule="auto"/>
        <w:rPr>
          <w:rFonts w:hint="eastAsia" w:asciiTheme="minorEastAsia" w:hAnsiTheme="minorEastAsia" w:eastAsiaTheme="minorEastAsia" w:cstheme="minorEastAsia"/>
          <w:b/>
          <w:bCs/>
          <w:color w:val="auto"/>
          <w:sz w:val="21"/>
          <w:szCs w:val="21"/>
          <w:highlight w:val="none"/>
        </w:rPr>
      </w:pPr>
      <w:bookmarkStart w:id="75" w:name="_Toc24030343"/>
      <w:bookmarkStart w:id="76" w:name="_Toc469384135"/>
      <w:r>
        <w:rPr>
          <w:rFonts w:hint="eastAsia" w:asciiTheme="minorEastAsia" w:hAnsiTheme="minorEastAsia" w:eastAsiaTheme="minorEastAsia" w:cstheme="minorEastAsia"/>
          <w:b/>
          <w:bCs/>
          <w:color w:val="auto"/>
          <w:sz w:val="21"/>
          <w:szCs w:val="21"/>
          <w:highlight w:val="none"/>
          <w:lang w:val="en-US" w:eastAsia="zh-CN"/>
        </w:rPr>
        <w:t>25</w:t>
      </w:r>
      <w:r>
        <w:rPr>
          <w:rFonts w:hint="eastAsia" w:asciiTheme="minorEastAsia" w:hAnsiTheme="minorEastAsia" w:eastAsiaTheme="minorEastAsia" w:cstheme="minorEastAsia"/>
          <w:b/>
          <w:bCs/>
          <w:color w:val="auto"/>
          <w:sz w:val="21"/>
          <w:szCs w:val="21"/>
          <w:highlight w:val="none"/>
        </w:rPr>
        <w:t>. 合同争议</w:t>
      </w:r>
      <w:bookmarkEnd w:id="75"/>
      <w:bookmarkEnd w:id="76"/>
    </w:p>
    <w:p>
      <w:pPr>
        <w:spacing w:line="360" w:lineRule="auto"/>
        <w:rPr>
          <w:rFonts w:hint="eastAsia" w:asciiTheme="minorEastAsia" w:hAnsiTheme="minorEastAsia" w:eastAsiaTheme="minorEastAsia" w:cstheme="minorEastAsia"/>
          <w:color w:val="auto"/>
          <w:kern w:val="0"/>
          <w:sz w:val="21"/>
          <w:szCs w:val="21"/>
          <w:highlight w:val="none"/>
        </w:rPr>
      </w:pPr>
    </w:p>
    <w:p>
      <w:pPr>
        <w:spacing w:line="360" w:lineRule="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双方自行协商，协商不成的</w:t>
      </w:r>
      <w:r>
        <w:rPr>
          <w:rFonts w:hint="eastAsia" w:asciiTheme="minorEastAsia" w:hAnsiTheme="minorEastAsia" w:eastAsiaTheme="minorEastAsia" w:cstheme="minorEastAsia"/>
          <w:color w:val="auto"/>
          <w:kern w:val="0"/>
          <w:sz w:val="21"/>
          <w:szCs w:val="21"/>
          <w:highlight w:val="none"/>
        </w:rPr>
        <w:t>向中国广州仲裁委员会申请仲裁。</w:t>
      </w:r>
    </w:p>
    <w:p>
      <w:pPr>
        <w:pStyle w:val="3"/>
        <w:numPr>
          <w:ilvl w:val="0"/>
          <w:numId w:val="0"/>
        </w:numPr>
        <w:tabs>
          <w:tab w:val="left" w:pos="420"/>
          <w:tab w:val="left" w:pos="432"/>
        </w:tabs>
        <w:spacing w:line="360" w:lineRule="auto"/>
        <w:rPr>
          <w:rFonts w:hint="eastAsia" w:asciiTheme="minorEastAsia" w:hAnsiTheme="minorEastAsia" w:eastAsiaTheme="minorEastAsia" w:cstheme="minorEastAsia"/>
          <w:b/>
          <w:bCs/>
          <w:color w:val="auto"/>
          <w:sz w:val="21"/>
          <w:szCs w:val="21"/>
          <w:highlight w:val="none"/>
        </w:rPr>
        <w:sectPr>
          <w:endnotePr>
            <w:numFmt w:val="decimal"/>
          </w:endnotePr>
          <w:pgSz w:w="11906" w:h="16838"/>
          <w:pgMar w:top="1191" w:right="851" w:bottom="794" w:left="851" w:header="0" w:footer="0" w:gutter="0"/>
          <w:pgNumType w:fmt="decimal"/>
          <w:cols w:space="720" w:num="1"/>
          <w:titlePg/>
          <w:docGrid w:linePitch="286" w:charSpace="0"/>
        </w:sectPr>
      </w:pPr>
      <w:bookmarkStart w:id="77" w:name="_Toc266892922"/>
      <w:bookmarkStart w:id="78" w:name="_Toc24030346"/>
      <w:bookmarkStart w:id="79" w:name="_Toc469384138"/>
    </w:p>
    <w:p>
      <w:pPr>
        <w:pStyle w:val="3"/>
        <w:numPr>
          <w:ilvl w:val="0"/>
          <w:numId w:val="0"/>
        </w:numPr>
        <w:tabs>
          <w:tab w:val="left" w:pos="420"/>
          <w:tab w:val="left" w:pos="432"/>
        </w:tabs>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第</w:t>
      </w:r>
      <w:r>
        <w:rPr>
          <w:rFonts w:hint="eastAsia" w:asciiTheme="minorEastAsia" w:hAnsiTheme="minorEastAsia" w:eastAsiaTheme="minorEastAsia" w:cstheme="minorEastAsia"/>
          <w:b/>
          <w:bCs/>
          <w:color w:val="auto"/>
          <w:sz w:val="21"/>
          <w:szCs w:val="21"/>
          <w:highlight w:val="none"/>
          <w:lang w:val="en-US" w:eastAsia="zh-CN"/>
        </w:rPr>
        <w:t>三</w:t>
      </w:r>
      <w:r>
        <w:rPr>
          <w:rFonts w:hint="eastAsia" w:asciiTheme="minorEastAsia" w:hAnsiTheme="minorEastAsia" w:eastAsiaTheme="minorEastAsia" w:cstheme="minorEastAsia"/>
          <w:b/>
          <w:bCs/>
          <w:color w:val="auto"/>
          <w:sz w:val="21"/>
          <w:szCs w:val="21"/>
          <w:highlight w:val="none"/>
        </w:rPr>
        <w:t>部</w:t>
      </w:r>
      <w:bookmarkEnd w:id="77"/>
      <w:bookmarkEnd w:id="78"/>
      <w:bookmarkEnd w:id="79"/>
      <w:bookmarkStart w:id="80" w:name="_Toc24030349"/>
      <w:bookmarkStart w:id="81" w:name="_Toc266892925"/>
      <w:bookmarkStart w:id="82" w:name="_Toc469384141"/>
    </w:p>
    <w:p>
      <w:pPr>
        <w:pStyle w:val="3"/>
        <w:numPr>
          <w:ilvl w:val="0"/>
          <w:numId w:val="0"/>
        </w:numPr>
        <w:tabs>
          <w:tab w:val="left" w:pos="420"/>
          <w:tab w:val="left" w:pos="432"/>
        </w:tabs>
        <w:spacing w:line="360" w:lineRule="auto"/>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rPr>
        <w:t>附件</w:t>
      </w:r>
      <w:bookmarkEnd w:id="80"/>
      <w:bookmarkEnd w:id="81"/>
      <w:bookmarkEnd w:id="82"/>
      <w:r>
        <w:rPr>
          <w:rFonts w:hint="eastAsia" w:asciiTheme="minorEastAsia" w:hAnsiTheme="minorEastAsia" w:eastAsiaTheme="minorEastAsia" w:cstheme="minorEastAsia"/>
          <w:b/>
          <w:bCs/>
          <w:color w:val="auto"/>
          <w:sz w:val="21"/>
          <w:szCs w:val="21"/>
          <w:highlight w:val="none"/>
          <w:lang w:val="en-US" w:eastAsia="zh-CN"/>
        </w:rPr>
        <w:t>1</w:t>
      </w:r>
    </w:p>
    <w:p>
      <w:pPr>
        <w:adjustRightInd w:val="0"/>
        <w:snapToGrid w:val="0"/>
        <w:spacing w:line="360" w:lineRule="auto"/>
        <w:jc w:val="center"/>
        <w:rPr>
          <w:rFonts w:hint="eastAsia" w:asciiTheme="minorEastAsia" w:hAnsiTheme="minorEastAsia" w:eastAsiaTheme="minorEastAsia" w:cstheme="minorEastAsia"/>
          <w:b/>
          <w:bCs/>
          <w:color w:val="auto"/>
          <w:spacing w:val="32"/>
          <w:sz w:val="21"/>
          <w:szCs w:val="21"/>
          <w:highlight w:val="none"/>
        </w:rPr>
      </w:pPr>
      <w:r>
        <w:rPr>
          <w:rFonts w:hint="eastAsia" w:asciiTheme="minorEastAsia" w:hAnsiTheme="minorEastAsia" w:eastAsiaTheme="minorEastAsia" w:cstheme="minorEastAsia"/>
          <w:b/>
          <w:bCs/>
          <w:color w:val="auto"/>
          <w:spacing w:val="32"/>
          <w:sz w:val="21"/>
          <w:szCs w:val="21"/>
          <w:highlight w:val="none"/>
        </w:rPr>
        <w:t>工程质量保修书</w:t>
      </w:r>
    </w:p>
    <w:p>
      <w:pPr>
        <w:adjustRightInd w:val="0"/>
        <w:snapToGrid w:val="0"/>
        <w:spacing w:line="360" w:lineRule="auto"/>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发包人：（全称）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广州市团校</w:t>
      </w:r>
      <w:r>
        <w:rPr>
          <w:rFonts w:hint="eastAsia" w:asciiTheme="minorEastAsia" w:hAnsiTheme="minorEastAsia" w:eastAsiaTheme="minorEastAsia" w:cstheme="minorEastAsia"/>
          <w:color w:val="auto"/>
          <w:sz w:val="21"/>
          <w:szCs w:val="21"/>
          <w:highlight w:val="none"/>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承包人：（全称）</w:t>
      </w:r>
      <w:r>
        <w:rPr>
          <w:rFonts w:hint="eastAsia" w:asciiTheme="minorEastAsia" w:hAnsiTheme="minorEastAsia" w:eastAsiaTheme="minorEastAsia" w:cstheme="minorEastAsia"/>
          <w:color w:val="auto"/>
          <w:sz w:val="21"/>
          <w:szCs w:val="21"/>
          <w:highlight w:val="none"/>
          <w:u w:val="single"/>
          <w:lang w:val="en-US" w:eastAsia="zh-CN"/>
        </w:rPr>
        <w:t xml:space="preserve">   XX     </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为保证 </w:t>
      </w:r>
      <w:r>
        <w:rPr>
          <w:rFonts w:hint="eastAsia" w:asciiTheme="minorEastAsia" w:hAnsiTheme="minorEastAsia" w:eastAsiaTheme="minorEastAsia" w:cstheme="minorEastAsia"/>
          <w:color w:val="auto"/>
          <w:sz w:val="21"/>
          <w:szCs w:val="21"/>
          <w:highlight w:val="none"/>
          <w:u w:val="single"/>
        </w:rPr>
        <w:t xml:space="preserve">广州市团校1号楼维护维修经费项目  </w:t>
      </w:r>
      <w:r>
        <w:rPr>
          <w:rFonts w:hint="eastAsia" w:asciiTheme="minorEastAsia" w:hAnsiTheme="minorEastAsia" w:eastAsiaTheme="minorEastAsia" w:cstheme="minorEastAsia"/>
          <w:color w:val="auto"/>
          <w:sz w:val="21"/>
          <w:szCs w:val="21"/>
          <w:highlight w:val="none"/>
        </w:rPr>
        <w:t>（工程名称）在合理使用期限内正常使用，合同双方当事人根据《中华人民共和国建筑法》、《建设工程质量管理条例》和《房屋建筑工程质量保修办法》等规定，经协商一致，订立本质量保修书。</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numPr>
          <w:ilvl w:val="0"/>
          <w:numId w:val="9"/>
        </w:numPr>
        <w:adjustRightInd w:val="0"/>
        <w:snapToGrid w:val="0"/>
        <w:spacing w:line="360" w:lineRule="auto"/>
        <w:ind w:left="842" w:leftChars="200" w:hanging="422" w:hanging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质量保修范围</w:t>
      </w:r>
    </w:p>
    <w:p>
      <w:pPr>
        <w:adjustRightInd w:val="0"/>
        <w:snapToGrid w:val="0"/>
        <w:spacing w:line="360" w:lineRule="auto"/>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w:t>
      </w:r>
      <w:r>
        <w:rPr>
          <w:rFonts w:hint="eastAsia" w:asciiTheme="minorEastAsia" w:hAnsiTheme="minorEastAsia" w:eastAsiaTheme="minorEastAsia" w:cstheme="minorEastAsia"/>
          <w:color w:val="auto"/>
          <w:sz w:val="21"/>
          <w:szCs w:val="21"/>
          <w:highlight w:val="none"/>
          <w:lang w:val="en-US" w:eastAsia="zh-CN"/>
        </w:rPr>
        <w:t>。</w:t>
      </w:r>
    </w:p>
    <w:p>
      <w:pPr>
        <w:adjustRightInd w:val="0"/>
        <w:snapToGrid w:val="0"/>
        <w:spacing w:line="360" w:lineRule="auto"/>
        <w:rPr>
          <w:rFonts w:hint="eastAsia" w:asciiTheme="minorEastAsia" w:hAnsiTheme="minorEastAsia" w:eastAsiaTheme="minorEastAsia" w:cstheme="minorEastAsia"/>
          <w:color w:val="auto"/>
          <w:sz w:val="21"/>
          <w:szCs w:val="21"/>
          <w:highlight w:val="none"/>
        </w:rPr>
      </w:pPr>
    </w:p>
    <w:p>
      <w:pPr>
        <w:numPr>
          <w:ilvl w:val="0"/>
          <w:numId w:val="9"/>
        </w:numPr>
        <w:adjustRightInd w:val="0"/>
        <w:snapToGrid w:val="0"/>
        <w:spacing w:line="360" w:lineRule="auto"/>
        <w:ind w:left="842" w:leftChars="200" w:hanging="422" w:hanging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质量保修期</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2.2 </w:t>
      </w:r>
      <w:r>
        <w:rPr>
          <w:rFonts w:hint="eastAsia" w:asciiTheme="minorEastAsia" w:hAnsiTheme="minorEastAsia" w:eastAsiaTheme="minorEastAsia" w:cstheme="minorEastAsia"/>
          <w:color w:val="auto"/>
          <w:kern w:val="0"/>
          <w:sz w:val="21"/>
          <w:szCs w:val="21"/>
          <w:highlight w:val="none"/>
          <w:lang w:val="zh-CN"/>
        </w:rPr>
        <w:t>合同工程质量保修期，合同双方当事人约定如下</w:t>
      </w:r>
      <w:r>
        <w:rPr>
          <w:rFonts w:hint="eastAsia" w:asciiTheme="minorEastAsia" w:hAnsiTheme="minorEastAsia" w:eastAsiaTheme="minorEastAsia" w:cstheme="minorEastAsia"/>
          <w:color w:val="auto"/>
          <w:sz w:val="21"/>
          <w:szCs w:val="21"/>
          <w:highlight w:val="none"/>
        </w:rPr>
        <w:t>：</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1．地基基础工程、主体结构工程为设计文件规定的合理使用年限；</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2．屋面防水工程、有防水要求的卫生间、房间和外墙面的防渗漏工程为</w:t>
      </w:r>
      <w:r>
        <w:rPr>
          <w:rFonts w:hint="eastAsia" w:asciiTheme="minorEastAsia" w:hAnsiTheme="minorEastAsia" w:eastAsiaTheme="minorEastAsia" w:cstheme="minorEastAsia"/>
          <w:color w:val="auto"/>
          <w:sz w:val="21"/>
          <w:szCs w:val="21"/>
          <w:highlight w:val="none"/>
          <w:u w:val="none"/>
          <w:lang w:val="en-US" w:eastAsia="zh-CN"/>
        </w:rPr>
        <w:t>5</w:t>
      </w:r>
      <w:r>
        <w:rPr>
          <w:rFonts w:hint="eastAsia" w:asciiTheme="minorEastAsia" w:hAnsiTheme="minorEastAsia" w:eastAsiaTheme="minorEastAsia" w:cstheme="minorEastAsia"/>
          <w:color w:val="auto"/>
          <w:sz w:val="21"/>
          <w:szCs w:val="21"/>
          <w:highlight w:val="none"/>
        </w:rPr>
        <w:t>年；</w:t>
      </w:r>
    </w:p>
    <w:p>
      <w:pPr>
        <w:adjustRightInd w:val="0"/>
        <w:snapToGrid w:val="0"/>
        <w:spacing w:line="360" w:lineRule="auto"/>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3．电气管线工程、给排水管道工程、设备安装工程为</w:t>
      </w:r>
      <w:r>
        <w:rPr>
          <w:rFonts w:hint="eastAsia" w:asciiTheme="minorEastAsia" w:hAnsiTheme="minorEastAsia" w:eastAsiaTheme="minorEastAsia" w:cstheme="minorEastAsia"/>
          <w:color w:val="auto"/>
          <w:sz w:val="21"/>
          <w:szCs w:val="21"/>
          <w:highlight w:val="none"/>
          <w:u w:val="none"/>
          <w:lang w:val="en-US" w:eastAsia="zh-CN"/>
        </w:rPr>
        <w:t>2</w:t>
      </w:r>
      <w:r>
        <w:rPr>
          <w:rFonts w:hint="eastAsia" w:asciiTheme="minorEastAsia" w:hAnsiTheme="minorEastAsia" w:eastAsiaTheme="minorEastAsia" w:cstheme="minorEastAsia"/>
          <w:color w:val="auto"/>
          <w:sz w:val="21"/>
          <w:szCs w:val="21"/>
          <w:highlight w:val="none"/>
        </w:rPr>
        <w:t>年；</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．装饰装修工程为</w:t>
      </w:r>
      <w:r>
        <w:rPr>
          <w:rFonts w:hint="eastAsia" w:asciiTheme="minorEastAsia" w:hAnsiTheme="minorEastAsia" w:eastAsiaTheme="minorEastAsia" w:cstheme="minorEastAsia"/>
          <w:color w:val="auto"/>
          <w:sz w:val="21"/>
          <w:szCs w:val="21"/>
          <w:highlight w:val="none"/>
          <w:u w:val="none"/>
          <w:lang w:val="en-US" w:eastAsia="zh-CN"/>
        </w:rPr>
        <w:t>2</w:t>
      </w:r>
      <w:r>
        <w:rPr>
          <w:rFonts w:hint="eastAsia" w:asciiTheme="minorEastAsia" w:hAnsiTheme="minorEastAsia" w:eastAsiaTheme="minorEastAsia" w:cstheme="minorEastAsia"/>
          <w:color w:val="auto"/>
          <w:sz w:val="21"/>
          <w:szCs w:val="21"/>
          <w:highlight w:val="none"/>
        </w:rPr>
        <w:t>年；</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left="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3． </w:t>
      </w:r>
      <w:r>
        <w:rPr>
          <w:rFonts w:hint="eastAsia" w:asciiTheme="minorEastAsia" w:hAnsiTheme="minorEastAsia" w:eastAsiaTheme="minorEastAsia" w:cstheme="minorEastAsia"/>
          <w:b/>
          <w:bCs/>
          <w:color w:val="auto"/>
          <w:sz w:val="21"/>
          <w:szCs w:val="21"/>
          <w:highlight w:val="none"/>
        </w:rPr>
        <w:t>质量保修责任</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3.1  </w:t>
      </w:r>
      <w:r>
        <w:rPr>
          <w:rFonts w:hint="eastAsia" w:asciiTheme="minorEastAsia" w:hAnsiTheme="minorEastAsia" w:eastAsiaTheme="minorEastAsia" w:cstheme="minorEastAsia"/>
          <w:color w:val="auto"/>
          <w:kern w:val="0"/>
          <w:sz w:val="21"/>
          <w:szCs w:val="21"/>
          <w:highlight w:val="none"/>
          <w:lang w:val="zh-CN"/>
        </w:rPr>
        <w:t>属于保修范围的项目，承包人应在接到发包人通知后的</w:t>
      </w:r>
      <w:r>
        <w:rPr>
          <w:rFonts w:hint="eastAsia" w:asciiTheme="minorEastAsia" w:hAnsiTheme="minorEastAsia" w:eastAsiaTheme="minorEastAsia" w:cstheme="minorEastAsia"/>
          <w:color w:val="auto"/>
          <w:kern w:val="0"/>
          <w:sz w:val="21"/>
          <w:szCs w:val="21"/>
          <w:highlight w:val="none"/>
        </w:rPr>
        <w:t xml:space="preserve"> 7 </w:t>
      </w:r>
      <w:r>
        <w:rPr>
          <w:rFonts w:hint="eastAsia" w:asciiTheme="minorEastAsia" w:hAnsiTheme="minorEastAsia" w:eastAsiaTheme="minorEastAsia" w:cstheme="minorEastAsia"/>
          <w:color w:val="auto"/>
          <w:kern w:val="0"/>
          <w:sz w:val="21"/>
          <w:szCs w:val="21"/>
          <w:highlight w:val="none"/>
          <w:lang w:val="zh-CN"/>
        </w:rPr>
        <w:t>天内派人保修。承包人未能</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在规定时间内派人保修的，发包人可自行或委托第三方保修</w:t>
      </w:r>
      <w:r>
        <w:rPr>
          <w:rFonts w:hint="eastAsia" w:asciiTheme="minorEastAsia" w:hAnsiTheme="minorEastAsia" w:eastAsiaTheme="minorEastAsia" w:cstheme="minorEastAsia"/>
          <w:color w:val="auto"/>
          <w:sz w:val="21"/>
          <w:szCs w:val="21"/>
          <w:highlight w:val="none"/>
        </w:rPr>
        <w:t>。</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  发生紧急抢修事故的，承包人在接到通知后，应立即到达事故现场抢修。</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  质量保修完成后，由发包人组织验收。</w:t>
      </w:r>
    </w:p>
    <w:p>
      <w:pPr>
        <w:adjustRightInd w:val="0"/>
        <w:snapToGrid w:val="0"/>
        <w:spacing w:line="360" w:lineRule="auto"/>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left="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r>
        <w:rPr>
          <w:rFonts w:hint="eastAsia" w:asciiTheme="minorEastAsia" w:hAnsiTheme="minorEastAsia" w:eastAsiaTheme="minorEastAsia" w:cstheme="minorEastAsia"/>
          <w:b/>
          <w:bCs/>
          <w:color w:val="auto"/>
          <w:sz w:val="21"/>
          <w:szCs w:val="21"/>
          <w:highlight w:val="none"/>
        </w:rPr>
        <w:t>质量保修费用</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rPr>
        <w:t>质量保修等</w:t>
      </w:r>
      <w:r>
        <w:rPr>
          <w:rFonts w:hint="eastAsia" w:asciiTheme="minorEastAsia" w:hAnsiTheme="minorEastAsia" w:eastAsiaTheme="minorEastAsia" w:cstheme="minorEastAsia"/>
          <w:color w:val="auto"/>
          <w:kern w:val="0"/>
          <w:sz w:val="21"/>
          <w:szCs w:val="21"/>
          <w:highlight w:val="none"/>
          <w:lang w:val="zh-CN"/>
        </w:rPr>
        <w:t>费用，由</w:t>
      </w:r>
      <w:r>
        <w:rPr>
          <w:rFonts w:hint="eastAsia" w:asciiTheme="minorEastAsia" w:hAnsiTheme="minorEastAsia" w:eastAsiaTheme="minorEastAsia" w:cstheme="minorEastAsia"/>
          <w:color w:val="auto"/>
          <w:kern w:val="0"/>
          <w:sz w:val="21"/>
          <w:szCs w:val="21"/>
          <w:highlight w:val="none"/>
          <w:lang w:val="en-US" w:eastAsia="zh-CN"/>
        </w:rPr>
        <w:t>责任方</w:t>
      </w:r>
      <w:r>
        <w:rPr>
          <w:rFonts w:hint="eastAsia" w:asciiTheme="minorEastAsia" w:hAnsiTheme="minorEastAsia" w:eastAsiaTheme="minorEastAsia" w:cstheme="minorEastAsia"/>
          <w:color w:val="auto"/>
          <w:kern w:val="0"/>
          <w:sz w:val="21"/>
          <w:szCs w:val="21"/>
          <w:highlight w:val="none"/>
          <w:lang w:val="zh-CN"/>
        </w:rPr>
        <w:t>承担</w:t>
      </w:r>
      <w:r>
        <w:rPr>
          <w:rFonts w:hint="eastAsia" w:asciiTheme="minorEastAsia" w:hAnsiTheme="minorEastAsia" w:eastAsiaTheme="minorEastAsia" w:cstheme="minorEastAsia"/>
          <w:color w:val="auto"/>
          <w:sz w:val="21"/>
          <w:szCs w:val="21"/>
          <w:highlight w:val="none"/>
        </w:rPr>
        <w:t>。</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left="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
          <w:bCs/>
          <w:color w:val="auto"/>
          <w:sz w:val="21"/>
          <w:szCs w:val="21"/>
          <w:highlight w:val="none"/>
        </w:rPr>
        <w:t>其他</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 xml:space="preserve">.1  </w:t>
      </w:r>
      <w:r>
        <w:rPr>
          <w:rFonts w:hint="eastAsia" w:asciiTheme="minorEastAsia" w:hAnsiTheme="minorEastAsia" w:eastAsiaTheme="minorEastAsia" w:cstheme="minorEastAsia"/>
          <w:color w:val="auto"/>
          <w:kern w:val="0"/>
          <w:sz w:val="21"/>
          <w:szCs w:val="21"/>
          <w:highlight w:val="none"/>
          <w:lang w:val="zh-CN"/>
        </w:rPr>
        <w:t>合同双方当事人约定的其他质量保修事</w:t>
      </w:r>
      <w:r>
        <w:rPr>
          <w:rFonts w:hint="eastAsia" w:asciiTheme="minorEastAsia" w:hAnsiTheme="minorEastAsia" w:eastAsiaTheme="minorEastAsia" w:cstheme="minorEastAsia"/>
          <w:color w:val="auto"/>
          <w:sz w:val="21"/>
          <w:szCs w:val="21"/>
          <w:highlight w:val="none"/>
        </w:rPr>
        <w:t>项：</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 xml:space="preserve">.2  </w:t>
      </w:r>
      <w:r>
        <w:rPr>
          <w:rFonts w:hint="eastAsia" w:asciiTheme="minorEastAsia" w:hAnsiTheme="minorEastAsia" w:eastAsiaTheme="minorEastAsia" w:cstheme="minorEastAsia"/>
          <w:color w:val="auto"/>
          <w:kern w:val="0"/>
          <w:sz w:val="21"/>
          <w:szCs w:val="21"/>
          <w:highlight w:val="none"/>
          <w:lang w:val="zh-CN"/>
        </w:rPr>
        <w:t>本质量保修书，由合同双方当事人在承包人向发包人提交竣工验收申请报告时签署，</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作为本合同的附件</w:t>
      </w:r>
      <w:r>
        <w:rPr>
          <w:rFonts w:hint="eastAsia" w:asciiTheme="minorEastAsia" w:hAnsiTheme="minorEastAsia" w:eastAsiaTheme="minorEastAsia" w:cstheme="minorEastAsia"/>
          <w:color w:val="auto"/>
          <w:sz w:val="21"/>
          <w:szCs w:val="21"/>
          <w:highlight w:val="none"/>
        </w:rPr>
        <w:t>。</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 xml:space="preserve">.3  </w:t>
      </w:r>
      <w:r>
        <w:rPr>
          <w:rFonts w:hint="eastAsia" w:asciiTheme="minorEastAsia" w:hAnsiTheme="minorEastAsia" w:eastAsiaTheme="minorEastAsia" w:cstheme="minorEastAsia"/>
          <w:color w:val="auto"/>
          <w:kern w:val="0"/>
          <w:sz w:val="21"/>
          <w:szCs w:val="21"/>
          <w:highlight w:val="none"/>
          <w:lang w:val="zh-CN"/>
        </w:rPr>
        <w:t>本质量保修书，自合同双方当事人签署之日起生效，至质量保修期满后失效。</w:t>
      </w:r>
    </w:p>
    <w:p>
      <w:pPr>
        <w:adjustRightInd w:val="0"/>
        <w:snapToGrid w:val="0"/>
        <w:spacing w:line="360" w:lineRule="auto"/>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 包 人（盖章）：</w:t>
      </w:r>
      <w:r>
        <w:rPr>
          <w:rFonts w:hint="eastAsia" w:asciiTheme="minorEastAsia" w:hAnsiTheme="minorEastAsia" w:eastAsiaTheme="minorEastAsia" w:cstheme="minorEastAsia"/>
          <w:color w:val="auto"/>
          <w:sz w:val="21"/>
          <w:szCs w:val="21"/>
          <w:highlight w:val="none"/>
          <w:lang w:val="en-US" w:eastAsia="zh-CN"/>
        </w:rPr>
        <w:t>广州市团校</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承 包 人（盖章）：</w:t>
      </w:r>
      <w:r>
        <w:rPr>
          <w:rFonts w:hint="eastAsia" w:asciiTheme="minorEastAsia" w:hAnsiTheme="minorEastAsia" w:eastAsiaTheme="minorEastAsia" w:cstheme="minorEastAsia"/>
          <w:color w:val="auto"/>
          <w:sz w:val="21"/>
          <w:szCs w:val="21"/>
          <w:highlight w:val="none"/>
          <w:lang w:eastAsia="zh-CN"/>
        </w:rPr>
        <w:t>XX</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w:t>
      </w:r>
      <w:r>
        <w:rPr>
          <w:rFonts w:hint="eastAsia" w:asciiTheme="minorEastAsia" w:hAnsiTheme="minorEastAsia" w:eastAsiaTheme="minorEastAsia" w:cstheme="minorEastAsia"/>
          <w:color w:val="auto"/>
          <w:sz w:val="21"/>
          <w:szCs w:val="21"/>
          <w:highlight w:val="none"/>
          <w:lang w:val="en-US" w:eastAsia="zh-CN"/>
        </w:rPr>
        <w:t>或委托代表人</w:t>
      </w:r>
      <w:r>
        <w:rPr>
          <w:rFonts w:hint="eastAsia" w:asciiTheme="minorEastAsia" w:hAnsiTheme="minorEastAsia" w:eastAsiaTheme="minorEastAsia" w:cstheme="minorEastAsia"/>
          <w:color w:val="auto"/>
          <w:sz w:val="21"/>
          <w:szCs w:val="21"/>
          <w:highlight w:val="none"/>
        </w:rPr>
        <w:t xml:space="preserve">（签字）：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法定代表人（签字）：</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联系电话：</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020-87543587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联系电话：</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p>
    <w:p>
      <w:pPr>
        <w:adjustRightInd w:val="0"/>
        <w:snapToGrid w:val="0"/>
        <w:spacing w:line="360" w:lineRule="auto"/>
        <w:ind w:firstLine="420" w:firstLineChars="200"/>
        <w:jc w:val="center"/>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日</w:t>
      </w:r>
    </w:p>
    <w:p>
      <w:pPr>
        <w:spacing w:line="360" w:lineRule="auto"/>
        <w:outlineLvl w:val="1"/>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rPr>
        <w:br w:type="page"/>
      </w:r>
      <w:bookmarkStart w:id="83" w:name="_Toc469384142"/>
      <w:bookmarkStart w:id="84" w:name="_Toc24030350"/>
      <w:bookmarkStart w:id="85" w:name="_Toc266892926"/>
      <w:r>
        <w:rPr>
          <w:rFonts w:hint="eastAsia" w:asciiTheme="minorEastAsia" w:hAnsiTheme="minorEastAsia" w:eastAsiaTheme="minorEastAsia" w:cstheme="minorEastAsia"/>
          <w:b/>
          <w:bCs/>
          <w:color w:val="auto"/>
          <w:sz w:val="21"/>
          <w:szCs w:val="21"/>
          <w:highlight w:val="none"/>
        </w:rPr>
        <w:t>附件</w:t>
      </w:r>
      <w:bookmarkEnd w:id="83"/>
      <w:bookmarkEnd w:id="84"/>
      <w:bookmarkEnd w:id="85"/>
      <w:r>
        <w:rPr>
          <w:rFonts w:hint="eastAsia" w:asciiTheme="minorEastAsia" w:hAnsiTheme="minorEastAsia" w:eastAsiaTheme="minorEastAsia" w:cstheme="minorEastAsia"/>
          <w:b/>
          <w:bCs/>
          <w:color w:val="auto"/>
          <w:sz w:val="21"/>
          <w:szCs w:val="21"/>
          <w:highlight w:val="none"/>
          <w:lang w:val="en-US" w:eastAsia="zh-CN"/>
        </w:rPr>
        <w:t>2</w:t>
      </w:r>
    </w:p>
    <w:p>
      <w:pPr>
        <w:spacing w:line="360" w:lineRule="auto"/>
        <w:jc w:val="center"/>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廉 政 合 同</w:t>
      </w:r>
    </w:p>
    <w:p>
      <w:pPr>
        <w:spacing w:line="360" w:lineRule="auto"/>
        <w:rPr>
          <w:rFonts w:hint="eastAsia" w:asciiTheme="minorEastAsia" w:hAnsiTheme="minorEastAsia" w:eastAsiaTheme="minorEastAsia" w:cstheme="minorEastAsia"/>
          <w:color w:val="auto"/>
          <w:sz w:val="21"/>
          <w:szCs w:val="21"/>
          <w:highlight w:val="none"/>
        </w:rPr>
      </w:pPr>
    </w:p>
    <w:p>
      <w:pPr>
        <w:spacing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发包人：（全称）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广州市团校</w:t>
      </w:r>
      <w:r>
        <w:rPr>
          <w:rFonts w:hint="eastAsia" w:asciiTheme="minorEastAsia" w:hAnsiTheme="minorEastAsia" w:eastAsiaTheme="minorEastAsia" w:cstheme="minorEastAsia"/>
          <w:color w:val="auto"/>
          <w:sz w:val="21"/>
          <w:szCs w:val="21"/>
          <w:highlight w:val="none"/>
          <w:u w:val="single"/>
        </w:rPr>
        <w:t xml:space="preserve">          </w:t>
      </w:r>
    </w:p>
    <w:p>
      <w:pPr>
        <w:spacing w:line="360" w:lineRule="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承包人：（全称）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XX   </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CN"/>
        </w:rPr>
        <w:t>根据国家、省有关廉政建设的规定，为做好合同工程的廉政建设，保证工程质量与施工安</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全，提高建设资金的有效使用和投资效益，合同双方当事人就加强合同工程的廉政建设，订立</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本合同</w:t>
      </w:r>
      <w:r>
        <w:rPr>
          <w:rFonts w:hint="eastAsia" w:asciiTheme="minorEastAsia" w:hAnsiTheme="minorEastAsia" w:eastAsiaTheme="minorEastAsia" w:cstheme="minorEastAsia"/>
          <w:color w:val="auto"/>
          <w:sz w:val="21"/>
          <w:szCs w:val="21"/>
          <w:highlight w:val="none"/>
        </w:rPr>
        <w:t>。</w:t>
      </w:r>
    </w:p>
    <w:p>
      <w:pPr>
        <w:spacing w:line="360" w:lineRule="auto"/>
        <w:ind w:firstLine="422" w:firstLineChars="200"/>
        <w:jc w:val="left"/>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1  双方权利和义务</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  严格遵守国家、省有关法律法规的规定。</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  严格执行合同工程一切合同文件，自觉按合同办事。</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1.3  </w:t>
      </w:r>
      <w:r>
        <w:rPr>
          <w:rFonts w:hint="eastAsia" w:asciiTheme="minorEastAsia" w:hAnsiTheme="minorEastAsia" w:eastAsiaTheme="minorEastAsia" w:cstheme="minorEastAsia"/>
          <w:color w:val="auto"/>
          <w:kern w:val="0"/>
          <w:sz w:val="21"/>
          <w:szCs w:val="21"/>
          <w:highlight w:val="none"/>
          <w:lang w:val="zh-CN"/>
        </w:rPr>
        <w:t>合同双方当事人的业务活动应坚持公平、公开、公正和诚信的原则（法律认定的商业</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秘密和合同文件另有规定除外），不得损害国家和集体利益，不得违反工程建设管理规章制度</w:t>
      </w:r>
      <w:r>
        <w:rPr>
          <w:rFonts w:hint="eastAsia" w:asciiTheme="minorEastAsia" w:hAnsiTheme="minorEastAsia" w:eastAsiaTheme="minorEastAsia" w:cstheme="minorEastAsia"/>
          <w:color w:val="auto"/>
          <w:sz w:val="21"/>
          <w:szCs w:val="21"/>
          <w:highlight w:val="none"/>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  建立健全廉政制度，开展廉政教育，设立廉政告示牌，公布举报电话，监督并认真查处违法违纪行为。</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  发现对方在业务活动中有违反廉政建设规定的行为，应及时给予提醒和纠正。</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  发现对方严重违反合同的行为，有向其上级部门举报、建议给予处理并要求告知处理结果的权利。</w:t>
      </w:r>
    </w:p>
    <w:p>
      <w:pPr>
        <w:spacing w:line="360" w:lineRule="auto"/>
        <w:ind w:firstLine="422" w:firstLineChars="200"/>
        <w:jc w:val="left"/>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2  发包人义务</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  发包人及其工作人员不得索要或接受承包人的礼金、有价证券和贵重物品，不得在承包人报销任何应由发包人或工作人员个人支付的费用等。</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  发包人及其工作人员不得参加承包人安排的宴请（工作餐除外）和娱乐活动；不得接受承包人提供的通讯工具、交通工具和高档办公用品等。</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  发包人及其工作人员不得要求或者接受承包人为其住房装修、婚丧嫁娶活动、配偶子女的工作安排以及出国出境、旅游等提供方便等。</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2.4  </w:t>
      </w:r>
      <w:r>
        <w:rPr>
          <w:rFonts w:hint="eastAsia" w:asciiTheme="minorEastAsia" w:hAnsiTheme="minorEastAsia" w:eastAsiaTheme="minorEastAsia" w:cstheme="minorEastAsia"/>
          <w:color w:val="auto"/>
          <w:kern w:val="0"/>
          <w:sz w:val="21"/>
          <w:szCs w:val="21"/>
          <w:highlight w:val="none"/>
          <w:lang w:val="zh-CN"/>
        </w:rPr>
        <w:t>发包人及其工作人员不得以任何理由向承包人推荐分包人、推销材料和工程设备，不得要求承包人购买合同以外的材料和工程设备</w:t>
      </w:r>
      <w:r>
        <w:rPr>
          <w:rFonts w:hint="eastAsia" w:asciiTheme="minorEastAsia" w:hAnsiTheme="minorEastAsia" w:eastAsiaTheme="minorEastAsia" w:cstheme="minorEastAsia"/>
          <w:color w:val="auto"/>
          <w:sz w:val="21"/>
          <w:szCs w:val="21"/>
          <w:highlight w:val="none"/>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2.5  </w:t>
      </w:r>
      <w:r>
        <w:rPr>
          <w:rFonts w:hint="eastAsia" w:asciiTheme="minorEastAsia" w:hAnsiTheme="minorEastAsia" w:eastAsiaTheme="minorEastAsia" w:cstheme="minorEastAsia"/>
          <w:color w:val="auto"/>
          <w:kern w:val="0"/>
          <w:sz w:val="21"/>
          <w:szCs w:val="21"/>
          <w:highlight w:val="none"/>
          <w:lang w:val="zh-CN"/>
        </w:rPr>
        <w:t>发包人及其工作人员要秉公办事，不准营私舞弊，不准利用职权私自为合同工程安排施工队伍，也不得从事与合同工程有关的各种有偿中介活动</w:t>
      </w:r>
      <w:r>
        <w:rPr>
          <w:rFonts w:hint="eastAsia" w:asciiTheme="minorEastAsia" w:hAnsiTheme="minorEastAsia" w:eastAsiaTheme="minorEastAsia" w:cstheme="minorEastAsia"/>
          <w:color w:val="auto"/>
          <w:sz w:val="21"/>
          <w:szCs w:val="21"/>
          <w:highlight w:val="none"/>
        </w:rPr>
        <w:t>。</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2.6  </w:t>
      </w:r>
      <w:r>
        <w:rPr>
          <w:rFonts w:hint="eastAsia" w:asciiTheme="minorEastAsia" w:hAnsiTheme="minorEastAsia" w:eastAsiaTheme="minorEastAsia" w:cstheme="minorEastAsia"/>
          <w:color w:val="auto"/>
          <w:kern w:val="0"/>
          <w:sz w:val="21"/>
          <w:szCs w:val="21"/>
          <w:highlight w:val="none"/>
          <w:lang w:val="zh-CN"/>
        </w:rPr>
        <w:t>发包人及其工作人员（含其配偶、子女）不得从事与合同工程有关的材料和工程设备供应、工程分包、劳务等经济活动</w:t>
      </w:r>
      <w:r>
        <w:rPr>
          <w:rFonts w:hint="eastAsia" w:asciiTheme="minorEastAsia" w:hAnsiTheme="minorEastAsia" w:eastAsiaTheme="minorEastAsia" w:cstheme="minorEastAsia"/>
          <w:color w:val="auto"/>
          <w:sz w:val="21"/>
          <w:szCs w:val="21"/>
          <w:highlight w:val="none"/>
        </w:rPr>
        <w:t>。</w:t>
      </w:r>
    </w:p>
    <w:p>
      <w:pPr>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3  承包人义务</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  承包人不得以任何理由向发包人及其工作人员行贿或馈赠礼金、有价证券、贵重礼品。</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  承包人不得以任何名义为发包人及其工作人员报销应由发包人或工作人员个人支付的任何费用。</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  承包人不得以任何理由安排发包人及其工作人员参加宴请（工作餐除外）及娱乐活动。</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  承包人不得为发包人和个人购置或提供通讯工具、交通工具和高档办公用品等。</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3.5  </w:t>
      </w:r>
      <w:r>
        <w:rPr>
          <w:rFonts w:hint="eastAsia" w:asciiTheme="minorEastAsia" w:hAnsiTheme="minorEastAsia" w:eastAsiaTheme="minorEastAsia" w:cstheme="minorEastAsia"/>
          <w:color w:val="auto"/>
          <w:kern w:val="0"/>
          <w:sz w:val="21"/>
          <w:szCs w:val="21"/>
          <w:highlight w:val="none"/>
          <w:lang w:val="zh-CN"/>
        </w:rPr>
        <w:t>承包人不得为发包人及其工作人员的住房装修、婚丧嫁娶活动、配偶子女工作安排以及出国出境、旅游等提供方便。</w:t>
      </w:r>
    </w:p>
    <w:p>
      <w:pPr>
        <w:tabs>
          <w:tab w:val="left" w:pos="900"/>
        </w:tabs>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4  违约责任</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4.2  </w:t>
      </w:r>
      <w:r>
        <w:rPr>
          <w:rFonts w:hint="eastAsia" w:asciiTheme="minorEastAsia" w:hAnsiTheme="minorEastAsia" w:eastAsiaTheme="minorEastAsia" w:cstheme="minorEastAsia"/>
          <w:color w:val="auto"/>
          <w:kern w:val="0"/>
          <w:sz w:val="21"/>
          <w:szCs w:val="21"/>
          <w:highlight w:val="none"/>
          <w:lang w:val="zh-CN"/>
        </w:rPr>
        <w:t>承包人及其工作人员违反本合同第</w:t>
      </w:r>
      <w:r>
        <w:rPr>
          <w:rFonts w:hint="eastAsia" w:asciiTheme="minorEastAsia" w:hAnsiTheme="minorEastAsia" w:eastAsiaTheme="minorEastAsia" w:cstheme="minorEastAsia"/>
          <w:color w:val="auto"/>
          <w:kern w:val="0"/>
          <w:sz w:val="21"/>
          <w:szCs w:val="21"/>
          <w:highlight w:val="none"/>
        </w:rPr>
        <w:t xml:space="preserve"> 1 </w:t>
      </w:r>
      <w:r>
        <w:rPr>
          <w:rFonts w:hint="eastAsia" w:asciiTheme="minorEastAsia" w:hAnsiTheme="minorEastAsia" w:eastAsiaTheme="minorEastAsia" w:cstheme="minorEastAsia"/>
          <w:color w:val="auto"/>
          <w:kern w:val="0"/>
          <w:sz w:val="21"/>
          <w:szCs w:val="21"/>
          <w:highlight w:val="none"/>
          <w:lang w:val="zh-CN"/>
        </w:rPr>
        <w:t>条和第</w:t>
      </w:r>
      <w:r>
        <w:rPr>
          <w:rFonts w:hint="eastAsia" w:asciiTheme="minorEastAsia" w:hAnsiTheme="minorEastAsia" w:eastAsiaTheme="minorEastAsia" w:cstheme="minorEastAsia"/>
          <w:color w:val="auto"/>
          <w:kern w:val="0"/>
          <w:sz w:val="21"/>
          <w:szCs w:val="21"/>
          <w:highlight w:val="none"/>
        </w:rPr>
        <w:t xml:space="preserve"> 3 </w:t>
      </w:r>
      <w:r>
        <w:rPr>
          <w:rFonts w:hint="eastAsia" w:asciiTheme="minorEastAsia" w:hAnsiTheme="minorEastAsia" w:eastAsiaTheme="minorEastAsia" w:cstheme="minorEastAsia"/>
          <w:color w:val="auto"/>
          <w:kern w:val="0"/>
          <w:sz w:val="21"/>
          <w:szCs w:val="21"/>
          <w:highlight w:val="none"/>
          <w:lang w:val="zh-CN"/>
        </w:rPr>
        <w:t>条规定，应按照廉政建设的有关规定给</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予处分；情节严重的，给予承包人</w:t>
      </w:r>
      <w:r>
        <w:rPr>
          <w:rFonts w:hint="eastAsia" w:asciiTheme="minorEastAsia" w:hAnsiTheme="minorEastAsia" w:eastAsiaTheme="minorEastAsia" w:cstheme="minorEastAsia"/>
          <w:color w:val="auto"/>
          <w:kern w:val="0"/>
          <w:sz w:val="21"/>
          <w:szCs w:val="21"/>
          <w:highlight w:val="none"/>
        </w:rPr>
        <w:t xml:space="preserve"> 1</w:t>
      </w:r>
      <w:r>
        <w:rPr>
          <w:rFonts w:hint="eastAsia" w:asciiTheme="minorEastAsia" w:hAnsiTheme="minorEastAsia" w:eastAsiaTheme="minorEastAsia" w:cstheme="minorEastAsia"/>
          <w:color w:val="auto"/>
          <w:kern w:val="0"/>
          <w:sz w:val="21"/>
          <w:szCs w:val="21"/>
          <w:highlight w:val="none"/>
          <w:lang w:val="zh-CN"/>
        </w:rPr>
        <w:t>～</w:t>
      </w:r>
      <w:r>
        <w:rPr>
          <w:rFonts w:hint="eastAsia" w:asciiTheme="minorEastAsia" w:hAnsiTheme="minorEastAsia" w:eastAsiaTheme="minorEastAsia" w:cstheme="minorEastAsia"/>
          <w:color w:val="auto"/>
          <w:kern w:val="0"/>
          <w:sz w:val="21"/>
          <w:szCs w:val="21"/>
          <w:highlight w:val="none"/>
        </w:rPr>
        <w:t xml:space="preserve">3 </w:t>
      </w:r>
      <w:r>
        <w:rPr>
          <w:rFonts w:hint="eastAsia" w:asciiTheme="minorEastAsia" w:hAnsiTheme="minorEastAsia" w:eastAsiaTheme="minorEastAsia" w:cstheme="minorEastAsia"/>
          <w:color w:val="auto"/>
          <w:kern w:val="0"/>
          <w:sz w:val="21"/>
          <w:szCs w:val="21"/>
          <w:highlight w:val="none"/>
          <w:lang w:val="zh-CN"/>
        </w:rPr>
        <w:t>年内不得进入工程建设市场的处罚；涉嫌犯罪的，移交</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司法机关追究刑事责任；给发包人造成损失的，应予赔偿；</w:t>
      </w:r>
    </w:p>
    <w:p>
      <w:pPr>
        <w:numPr>
          <w:ilvl w:val="0"/>
          <w:numId w:val="10"/>
        </w:numPr>
        <w:spacing w:line="360" w:lineRule="auto"/>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双方约定</w:t>
      </w:r>
    </w:p>
    <w:p>
      <w:pPr>
        <w:pStyle w:val="19"/>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CN"/>
        </w:rPr>
        <w:t>本合同由合同双方当事人或其上级部门负责监督执行，并由合同双方当事人或其上级部门</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zh-CN"/>
        </w:rPr>
        <w:t>相互约请对本合同执行情况进行检查</w:t>
      </w:r>
      <w:r>
        <w:rPr>
          <w:rFonts w:hint="eastAsia" w:asciiTheme="minorEastAsia" w:hAnsiTheme="minorEastAsia" w:eastAsiaTheme="minorEastAsia" w:cstheme="minorEastAsia"/>
          <w:color w:val="auto"/>
          <w:sz w:val="21"/>
          <w:szCs w:val="21"/>
          <w:highlight w:val="none"/>
        </w:rPr>
        <w:t>。</w:t>
      </w:r>
    </w:p>
    <w:p>
      <w:pPr>
        <w:spacing w:line="360" w:lineRule="auto"/>
        <w:ind w:firstLine="422" w:firstLineChars="20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6  合同法律效力</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本合同作为</w:t>
      </w:r>
      <w:r>
        <w:rPr>
          <w:rFonts w:hint="eastAsia" w:asciiTheme="minorEastAsia" w:hAnsiTheme="minorEastAsia" w:eastAsiaTheme="minorEastAsia" w:cstheme="minorEastAsia"/>
          <w:color w:val="auto"/>
          <w:sz w:val="21"/>
          <w:szCs w:val="21"/>
          <w:highlight w:val="none"/>
          <w:u w:val="single"/>
        </w:rPr>
        <w:t xml:space="preserve"> 广州市团校1号楼维护维修经费项目</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（工程名称） 工程施工合同的附件，与施工合同具有同等的法律效力。</w:t>
      </w:r>
    </w:p>
    <w:p>
      <w:pPr>
        <w:spacing w:line="360" w:lineRule="auto"/>
        <w:ind w:firstLine="413" w:firstLineChars="196"/>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7  合同份数</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本合同一式</w:t>
      </w:r>
      <w:r>
        <w:rPr>
          <w:rFonts w:hint="eastAsia" w:asciiTheme="minorEastAsia" w:hAnsiTheme="minorEastAsia" w:eastAsiaTheme="minorEastAsia" w:cstheme="minorEastAsia"/>
          <w:color w:val="auto"/>
          <w:sz w:val="21"/>
          <w:szCs w:val="21"/>
          <w:highlight w:val="none"/>
          <w:u w:val="single"/>
        </w:rPr>
        <w:t xml:space="preserve"> 陆 </w:t>
      </w:r>
      <w:r>
        <w:rPr>
          <w:rFonts w:hint="eastAsia" w:asciiTheme="minorEastAsia" w:hAnsiTheme="minorEastAsia" w:eastAsiaTheme="minorEastAsia" w:cstheme="minorEastAsia"/>
          <w:color w:val="auto"/>
          <w:sz w:val="21"/>
          <w:szCs w:val="21"/>
          <w:highlight w:val="none"/>
        </w:rPr>
        <w:t>份，具有同等法律效力，其中甲方执</w:t>
      </w:r>
      <w:r>
        <w:rPr>
          <w:rFonts w:hint="eastAsia" w:asciiTheme="minorEastAsia" w:hAnsiTheme="minorEastAsia" w:eastAsiaTheme="minorEastAsia" w:cstheme="minorEastAsia"/>
          <w:color w:val="auto"/>
          <w:sz w:val="21"/>
          <w:szCs w:val="21"/>
          <w:highlight w:val="none"/>
          <w:u w:val="single"/>
        </w:rPr>
        <w:t xml:space="preserve"> 肆 </w:t>
      </w:r>
      <w:r>
        <w:rPr>
          <w:rFonts w:hint="eastAsia" w:asciiTheme="minorEastAsia" w:hAnsiTheme="minorEastAsia" w:eastAsiaTheme="minorEastAsia" w:cstheme="minorEastAsia"/>
          <w:color w:val="auto"/>
          <w:sz w:val="21"/>
          <w:szCs w:val="21"/>
          <w:highlight w:val="none"/>
        </w:rPr>
        <w:t>份，乙方执</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份。</w:t>
      </w:r>
    </w:p>
    <w:p>
      <w:pPr>
        <w:spacing w:line="360" w:lineRule="auto"/>
        <w:ind w:firstLine="420" w:firstLineChars="200"/>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 包 人（盖章）：</w:t>
      </w:r>
      <w:r>
        <w:rPr>
          <w:rFonts w:hint="eastAsia" w:asciiTheme="minorEastAsia" w:hAnsiTheme="minorEastAsia" w:eastAsiaTheme="minorEastAsia" w:cstheme="minorEastAsia"/>
          <w:color w:val="auto"/>
          <w:sz w:val="21"/>
          <w:szCs w:val="21"/>
          <w:highlight w:val="none"/>
          <w:lang w:val="en-US" w:eastAsia="zh-CN"/>
        </w:rPr>
        <w:t xml:space="preserve">广州市团校 </w:t>
      </w:r>
      <w:r>
        <w:rPr>
          <w:rFonts w:hint="eastAsia" w:asciiTheme="minorEastAsia" w:hAnsiTheme="minorEastAsia" w:eastAsiaTheme="minorEastAsia" w:cstheme="minorEastAsia"/>
          <w:color w:val="auto"/>
          <w:sz w:val="21"/>
          <w:szCs w:val="21"/>
          <w:highlight w:val="none"/>
        </w:rPr>
        <w:t xml:space="preserve">     </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承 包 人（盖章）：</w:t>
      </w:r>
      <w:r>
        <w:rPr>
          <w:rFonts w:hint="eastAsia" w:asciiTheme="minorEastAsia" w:hAnsiTheme="minorEastAsia" w:eastAsiaTheme="minorEastAsia" w:cstheme="minorEastAsia"/>
          <w:color w:val="auto"/>
          <w:sz w:val="21"/>
          <w:szCs w:val="21"/>
          <w:highlight w:val="none"/>
          <w:lang w:eastAsia="zh-CN"/>
        </w:rPr>
        <w:t>XX</w:t>
      </w:r>
    </w:p>
    <w:p>
      <w:pPr>
        <w:adjustRightInd w:val="0"/>
        <w:snapToGrid w:val="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w:t>
      </w:r>
      <w:r>
        <w:rPr>
          <w:rFonts w:hint="eastAsia" w:asciiTheme="minorEastAsia" w:hAnsiTheme="minorEastAsia" w:eastAsiaTheme="minorEastAsia" w:cstheme="minorEastAsia"/>
          <w:color w:val="auto"/>
          <w:sz w:val="21"/>
          <w:szCs w:val="21"/>
          <w:highlight w:val="none"/>
          <w:lang w:val="en-US" w:eastAsia="zh-CN"/>
        </w:rPr>
        <w:t>或委托代表人</w:t>
      </w:r>
      <w:r>
        <w:rPr>
          <w:rFonts w:hint="eastAsia" w:asciiTheme="minorEastAsia" w:hAnsiTheme="minorEastAsia" w:eastAsiaTheme="minorEastAsia" w:cstheme="minorEastAsia"/>
          <w:color w:val="auto"/>
          <w:sz w:val="21"/>
          <w:szCs w:val="21"/>
          <w:highlight w:val="none"/>
        </w:rPr>
        <w:t>（签字）：</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法定代表人（签字）：</w:t>
      </w:r>
    </w:p>
    <w:p>
      <w:pPr>
        <w:spacing w:line="360" w:lineRule="auto"/>
        <w:ind w:firstLine="420" w:firstLineChars="200"/>
        <w:jc w:val="left"/>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联系电话：</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020-87543587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 xml:space="preserve">              联系电话：</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p>
    <w:p>
      <w:pPr>
        <w:adjustRightInd w:val="0"/>
        <w:snapToGrid w:val="0"/>
        <w:spacing w:line="360" w:lineRule="auto"/>
        <w:ind w:firstLine="420" w:firstLineChars="200"/>
        <w:jc w:val="center"/>
        <w:rPr>
          <w:rFonts w:hint="eastAsia" w:asciiTheme="minorEastAsia" w:hAnsiTheme="minorEastAsia" w:eastAsiaTheme="minorEastAsia" w:cstheme="minorEastAsia"/>
          <w:color w:val="auto"/>
          <w:sz w:val="21"/>
          <w:szCs w:val="21"/>
          <w:highlight w:val="none"/>
        </w:rPr>
      </w:pPr>
    </w:p>
    <w:p>
      <w:pPr>
        <w:adjustRightInd w:val="0"/>
        <w:snapToGrid w:val="0"/>
        <w:spacing w:line="360" w:lineRule="auto"/>
        <w:ind w:firstLine="420" w:firstLineChars="20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日</w:t>
      </w:r>
    </w:p>
    <w:p>
      <w:pPr>
        <w:widowControl/>
        <w:spacing w:line="360" w:lineRule="auto"/>
        <w:jc w:val="left"/>
        <w:rPr>
          <w:rFonts w:hint="eastAsia" w:asciiTheme="minorEastAsia" w:hAnsiTheme="minorEastAsia" w:eastAsiaTheme="minorEastAsia" w:cstheme="minorEastAsia"/>
          <w:color w:val="auto"/>
          <w:kern w:val="0"/>
          <w:sz w:val="21"/>
          <w:szCs w:val="21"/>
          <w:highlight w:val="none"/>
        </w:rPr>
        <w:sectPr>
          <w:endnotePr>
            <w:numFmt w:val="decimal"/>
          </w:endnotePr>
          <w:pgSz w:w="11906" w:h="16838"/>
          <w:pgMar w:top="1418" w:right="737" w:bottom="851" w:left="737" w:header="0" w:footer="0" w:gutter="0"/>
          <w:pgNumType w:fmt="decimal"/>
          <w:cols w:space="720" w:num="1"/>
        </w:sectPr>
      </w:pPr>
    </w:p>
    <w:p>
      <w:pPr>
        <w:spacing w:before="312" w:beforeLines="100" w:after="312" w:afterLines="100" w:line="360" w:lineRule="auto"/>
        <w:outlineLvl w:val="1"/>
        <w:rPr>
          <w:rFonts w:hint="eastAsia" w:ascii="仿宋" w:hAnsi="仿宋" w:eastAsia="仿宋" w:cs="仿宋"/>
          <w:b/>
          <w:bCs/>
          <w:color w:val="auto"/>
          <w:kern w:val="0"/>
          <w:sz w:val="24"/>
          <w:szCs w:val="24"/>
          <w:highlight w:val="none"/>
          <w:lang w:val="en-US" w:eastAsia="zh-CN"/>
        </w:rPr>
        <w:sectPr>
          <w:type w:val="continuous"/>
          <w:pgSz w:w="11906" w:h="16838"/>
          <w:pgMar w:top="1418" w:right="1247" w:bottom="1134" w:left="1247" w:header="851" w:footer="851" w:gutter="0"/>
          <w:pgNumType w:fmt="decimal"/>
          <w:cols w:space="720" w:num="1"/>
          <w:docGrid w:linePitch="312" w:charSpace="0"/>
        </w:sectPr>
      </w:pPr>
    </w:p>
    <w:p>
      <w:pPr>
        <w:spacing w:before="312" w:beforeLines="100" w:after="312" w:afterLines="100" w:line="360" w:lineRule="auto"/>
        <w:outlineLvl w:val="1"/>
        <w:rPr>
          <w:rFonts w:hint="eastAsia" w:asciiTheme="minorEastAsia" w:hAnsiTheme="minorEastAsia" w:eastAsiaTheme="minorEastAsia" w:cstheme="minorEastAsia"/>
          <w:b/>
          <w:bCs/>
          <w:color w:val="auto"/>
          <w:kern w:val="0"/>
          <w:sz w:val="21"/>
          <w:szCs w:val="21"/>
          <w:highlight w:val="none"/>
          <w:lang w:val="en-US" w:eastAsia="zh-CN"/>
        </w:rPr>
      </w:pPr>
      <w:r>
        <w:rPr>
          <w:rFonts w:hint="eastAsia" w:asciiTheme="minorEastAsia" w:hAnsiTheme="minorEastAsia" w:eastAsiaTheme="minorEastAsia" w:cstheme="minorEastAsia"/>
          <w:b/>
          <w:bCs/>
          <w:color w:val="auto"/>
          <w:kern w:val="0"/>
          <w:sz w:val="21"/>
          <w:szCs w:val="21"/>
          <w:highlight w:val="none"/>
          <w:lang w:val="en-US" w:eastAsia="zh-CN"/>
        </w:rPr>
        <w:t>附件3</w:t>
      </w:r>
    </w:p>
    <w:p>
      <w:pPr>
        <w:spacing w:line="360" w:lineRule="auto"/>
        <w:jc w:val="center"/>
        <w:rPr>
          <w:rFonts w:hint="eastAsia" w:asciiTheme="minorEastAsia" w:hAnsiTheme="minorEastAsia" w:eastAsiaTheme="minorEastAsia" w:cstheme="minorEastAsia"/>
          <w:b/>
          <w:bCs/>
          <w:color w:val="auto"/>
          <w:spacing w:val="32"/>
          <w:kern w:val="36"/>
          <w:sz w:val="21"/>
          <w:szCs w:val="21"/>
          <w:highlight w:val="none"/>
        </w:rPr>
      </w:pPr>
      <w:r>
        <w:rPr>
          <w:rFonts w:hint="eastAsia" w:asciiTheme="minorEastAsia" w:hAnsiTheme="minorEastAsia" w:eastAsiaTheme="minorEastAsia" w:cstheme="minorEastAsia"/>
          <w:b/>
          <w:bCs/>
          <w:color w:val="auto"/>
          <w:spacing w:val="32"/>
          <w:kern w:val="36"/>
          <w:sz w:val="21"/>
          <w:szCs w:val="21"/>
          <w:highlight w:val="none"/>
        </w:rPr>
        <w:t>承包人派驻现场主要管理人员及技术骨干名单</w:t>
      </w:r>
    </w:p>
    <w:p>
      <w:pPr>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工程名称：</w:t>
      </w:r>
      <w:r>
        <w:rPr>
          <w:rFonts w:hint="eastAsia" w:asciiTheme="minorEastAsia" w:hAnsiTheme="minorEastAsia" w:eastAsiaTheme="minorEastAsia" w:cstheme="minorEastAsia"/>
          <w:color w:val="auto"/>
          <w:sz w:val="21"/>
          <w:szCs w:val="21"/>
          <w:highlight w:val="none"/>
          <w:u w:val="single"/>
        </w:rPr>
        <w:t>广州市团校1号楼维护维修经费项目</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 xml:space="preserve">      编号：</w:t>
      </w:r>
    </w:p>
    <w:tbl>
      <w:tblPr>
        <w:tblStyle w:val="4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503"/>
        <w:gridCol w:w="503"/>
        <w:gridCol w:w="503"/>
        <w:gridCol w:w="503"/>
        <w:gridCol w:w="503"/>
        <w:gridCol w:w="931"/>
        <w:gridCol w:w="732"/>
        <w:gridCol w:w="559"/>
        <w:gridCol w:w="640"/>
        <w:gridCol w:w="854"/>
        <w:gridCol w:w="1390"/>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261" w:type="pct"/>
            <w:noWrap w:val="0"/>
            <w:vAlign w:val="center"/>
          </w:tcPr>
          <w:p>
            <w:pPr>
              <w:tabs>
                <w:tab w:val="left" w:pos="150"/>
              </w:tabs>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现任职务、</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技术职务</w:t>
            </w: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联系电话</w:t>
            </w: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工龄</w:t>
            </w: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特长</w:t>
            </w: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从事施工</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工作年限</w:t>
            </w:r>
          </w:p>
        </w:tc>
        <w:tc>
          <w:tcPr>
            <w:tcW w:w="72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主要专业工作经历（曾参与过的羡慕和获奖情况）</w:t>
            </w:r>
          </w:p>
        </w:tc>
        <w:tc>
          <w:tcPr>
            <w:tcW w:w="776"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在本工程担任职务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61"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8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90"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332"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43" w:type="pct"/>
            <w:noWrap w:val="0"/>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21"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776" w:type="pct"/>
            <w:noWrap w:val="0"/>
            <w:vAlign w:val="top"/>
          </w:tcPr>
          <w:p>
            <w:pPr>
              <w:spacing w:line="360" w:lineRule="auto"/>
              <w:jc w:val="center"/>
              <w:rPr>
                <w:rFonts w:hint="eastAsia" w:asciiTheme="minorEastAsia" w:hAnsiTheme="minorEastAsia" w:eastAsiaTheme="minorEastAsia" w:cstheme="minorEastAsia"/>
                <w:color w:val="auto"/>
                <w:sz w:val="21"/>
                <w:szCs w:val="21"/>
                <w:highlight w:val="none"/>
              </w:rPr>
            </w:pPr>
          </w:p>
        </w:tc>
      </w:tr>
    </w:tbl>
    <w:p>
      <w:pPr>
        <w:spacing w:line="360" w:lineRule="auto"/>
        <w:ind w:left="899" w:leftChars="428"/>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说明：1.表中人员一经确认不得随意修改变换。如需变换，应按照通用条款第 21 条规定执行。 </w:t>
      </w:r>
    </w:p>
    <w:p>
      <w:pPr>
        <w:spacing w:line="360" w:lineRule="auto"/>
        <w:ind w:left="1617" w:leftChars="77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2.表中人员必须提供为其购买的社会养老保险费用凭证。</w:t>
      </w:r>
    </w:p>
    <w:p>
      <w:pPr>
        <w:spacing w:line="360" w:lineRule="auto"/>
        <w:ind w:left="1617" w:leftChars="77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3.承包人应提供表中人员的聘用合同、专业技术职称书等复印件。</w:t>
      </w:r>
    </w:p>
    <w:p>
      <w:pPr>
        <w:spacing w:line="360" w:lineRule="auto"/>
        <w:jc w:val="center"/>
        <w:rPr>
          <w:rFonts w:hint="eastAsia" w:asciiTheme="minorEastAsia" w:hAnsiTheme="minorEastAsia" w:eastAsiaTheme="minorEastAsia" w:cstheme="minorEastAsia"/>
          <w:color w:val="auto"/>
          <w:sz w:val="21"/>
          <w:szCs w:val="21"/>
          <w:highlight w:val="none"/>
        </w:rPr>
      </w:pPr>
    </w:p>
    <w:p>
      <w:pPr>
        <w:spacing w:line="360" w:lineRule="auto"/>
        <w:jc w:val="center"/>
        <w:rPr>
          <w:rFonts w:hint="eastAsia" w:asciiTheme="minorEastAsia" w:hAnsiTheme="minorEastAsia" w:eastAsiaTheme="minorEastAsia" w:cstheme="minorEastAsia"/>
          <w:color w:val="auto"/>
          <w:sz w:val="21"/>
          <w:szCs w:val="21"/>
          <w:highlight w:val="none"/>
        </w:rPr>
      </w:pPr>
    </w:p>
    <w:p>
      <w:pPr>
        <w:bidi w:val="0"/>
        <w:spacing w:line="360" w:lineRule="auto"/>
        <w:rPr>
          <w:rFonts w:hint="eastAsia" w:asciiTheme="minorEastAsia" w:hAnsiTheme="minorEastAsia" w:eastAsiaTheme="minorEastAsia" w:cstheme="minorEastAsia"/>
          <w:color w:val="auto"/>
          <w:sz w:val="21"/>
          <w:szCs w:val="21"/>
          <w:highlight w:val="none"/>
        </w:rPr>
      </w:pPr>
    </w:p>
    <w:p>
      <w:pPr>
        <w:bidi w:val="0"/>
        <w:spacing w:line="360" w:lineRule="auto"/>
        <w:rPr>
          <w:rFonts w:hint="eastAsia" w:asciiTheme="minorEastAsia" w:hAnsiTheme="minorEastAsia" w:eastAsiaTheme="minorEastAsia" w:cstheme="minorEastAsia"/>
          <w:color w:val="auto"/>
          <w:sz w:val="21"/>
          <w:szCs w:val="21"/>
          <w:highlight w:val="none"/>
        </w:rPr>
      </w:pPr>
    </w:p>
    <w:p>
      <w:pPr>
        <w:bidi w:val="0"/>
        <w:spacing w:line="360" w:lineRule="auto"/>
        <w:rPr>
          <w:rFonts w:hint="eastAsia" w:asciiTheme="minorEastAsia" w:hAnsiTheme="minorEastAsia" w:eastAsiaTheme="minorEastAsia" w:cstheme="minorEastAsia"/>
          <w:color w:val="auto"/>
          <w:sz w:val="21"/>
          <w:szCs w:val="21"/>
          <w:highlight w:val="none"/>
        </w:rPr>
      </w:pPr>
    </w:p>
    <w:p>
      <w:pPr>
        <w:bidi w:val="0"/>
        <w:spacing w:line="360" w:lineRule="auto"/>
        <w:jc w:val="center"/>
        <w:rPr>
          <w:rFonts w:ascii="宋体" w:hAnsi="宋体" w:cs="Arial"/>
          <w:b/>
          <w:color w:val="auto"/>
          <w:kern w:val="28"/>
          <w:sz w:val="32"/>
          <w:highlight w:val="none"/>
        </w:rPr>
      </w:pPr>
      <w:r>
        <w:rPr>
          <w:rFonts w:hint="eastAsia" w:asciiTheme="minorEastAsia" w:hAnsiTheme="minorEastAsia" w:eastAsiaTheme="minorEastAsia" w:cstheme="minorEastAsia"/>
          <w:color w:val="auto"/>
          <w:sz w:val="21"/>
          <w:szCs w:val="21"/>
          <w:highlight w:val="none"/>
        </w:rPr>
        <w:br w:type="page"/>
      </w:r>
      <w:r>
        <w:rPr>
          <w:rFonts w:ascii="宋体" w:hAnsi="宋体" w:cs="Arial"/>
          <w:b/>
          <w:color w:val="auto"/>
          <w:kern w:val="28"/>
          <w:sz w:val="32"/>
          <w:highlight w:val="none"/>
        </w:rPr>
        <w:t>第五部分</w:t>
      </w:r>
      <w:r>
        <w:rPr>
          <w:rFonts w:hint="eastAsia" w:ascii="宋体" w:hAnsi="宋体" w:cs="Arial"/>
          <w:b/>
          <w:color w:val="auto"/>
          <w:kern w:val="28"/>
          <w:sz w:val="32"/>
          <w:highlight w:val="none"/>
        </w:rPr>
        <w:t xml:space="preserve"> </w:t>
      </w:r>
      <w:r>
        <w:rPr>
          <w:rFonts w:ascii="宋体" w:hAnsi="宋体" w:cs="Arial"/>
          <w:b/>
          <w:color w:val="auto"/>
          <w:kern w:val="28"/>
          <w:sz w:val="32"/>
          <w:highlight w:val="none"/>
        </w:rPr>
        <w:t>响应文件格式</w:t>
      </w:r>
      <w:bookmarkStart w:id="86" w:name="_Toc435514852"/>
      <w:bookmarkStart w:id="87" w:name="_Toc435515292"/>
    </w:p>
    <w:p>
      <w:pPr>
        <w:spacing w:line="360" w:lineRule="auto"/>
        <w:jc w:val="center"/>
        <w:rPr>
          <w:rFonts w:hint="eastAsia"/>
          <w:b/>
          <w:color w:val="auto"/>
          <w:highlight w:val="none"/>
        </w:rPr>
      </w:pPr>
    </w:p>
    <w:p>
      <w:pPr>
        <w:spacing w:line="360" w:lineRule="auto"/>
        <w:jc w:val="center"/>
        <w:rPr>
          <w:rFonts w:ascii="宋体" w:hAnsi="宋体" w:cs="Arial"/>
          <w:b/>
          <w:color w:val="auto"/>
          <w:sz w:val="44"/>
          <w:szCs w:val="44"/>
          <w:highlight w:val="none"/>
        </w:rPr>
      </w:pPr>
      <w:r>
        <w:rPr>
          <w:rFonts w:hint="eastAsia"/>
          <w:b/>
          <w:color w:val="auto"/>
          <w:highlight w:val="none"/>
        </w:rPr>
        <w:t>响应文件包装封面</w:t>
      </w:r>
      <w:bookmarkEnd w:id="86"/>
      <w:bookmarkEnd w:id="87"/>
      <w:r>
        <w:rPr>
          <w:rFonts w:hint="eastAsia"/>
          <w:b/>
          <w:color w:val="auto"/>
          <w:highlight w:val="none"/>
        </w:rPr>
        <w:t>格式</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018" w:type="dxa"/>
          </w:tcPr>
          <w:p>
            <w:pPr>
              <w:pStyle w:val="17"/>
              <w:spacing w:line="360" w:lineRule="auto"/>
              <w:ind w:firstLine="482" w:firstLineChars="150"/>
              <w:rPr>
                <w:rFonts w:ascii="仿宋_GB2312" w:eastAsia="仿宋_GB2312"/>
                <w:b/>
                <w:color w:val="auto"/>
                <w:kern w:val="2"/>
                <w:sz w:val="32"/>
                <w:highlight w:val="none"/>
              </w:rPr>
            </w:pPr>
          </w:p>
          <w:p>
            <w:pPr>
              <w:pStyle w:val="17"/>
              <w:spacing w:line="360" w:lineRule="auto"/>
              <w:ind w:firstLine="482" w:firstLineChars="150"/>
              <w:rPr>
                <w:rFonts w:ascii="仿宋_GB2312" w:eastAsia="仿宋_GB2312"/>
                <w:b/>
                <w:color w:val="auto"/>
                <w:kern w:val="2"/>
                <w:sz w:val="32"/>
                <w:highlight w:val="none"/>
              </w:rPr>
            </w:pPr>
          </w:p>
          <w:p>
            <w:pPr>
              <w:pStyle w:val="17"/>
              <w:spacing w:line="360" w:lineRule="auto"/>
              <w:ind w:firstLine="900" w:firstLineChars="320"/>
              <w:rPr>
                <w:rFonts w:ascii="仿宋_GB2312" w:eastAsia="仿宋_GB2312"/>
                <w:b/>
                <w:color w:val="auto"/>
                <w:kern w:val="2"/>
                <w:sz w:val="28"/>
                <w:szCs w:val="28"/>
                <w:highlight w:val="none"/>
                <w:u w:val="single"/>
              </w:rPr>
            </w:pPr>
            <w:r>
              <w:rPr>
                <w:rFonts w:hint="eastAsia" w:ascii="仿宋_GB2312" w:eastAsia="仿宋_GB2312"/>
                <w:b/>
                <w:color w:val="auto"/>
                <w:kern w:val="2"/>
                <w:sz w:val="28"/>
                <w:szCs w:val="28"/>
                <w:highlight w:val="none"/>
                <w:lang w:eastAsia="zh-CN"/>
              </w:rPr>
              <w:t>遴选编号</w:t>
            </w:r>
            <w:r>
              <w:rPr>
                <w:rFonts w:hint="eastAsia" w:ascii="仿宋_GB2312" w:eastAsia="仿宋_GB2312"/>
                <w:b/>
                <w:color w:val="auto"/>
                <w:kern w:val="2"/>
                <w:sz w:val="28"/>
                <w:szCs w:val="28"/>
                <w:highlight w:val="none"/>
              </w:rPr>
              <w:t>：</w:t>
            </w:r>
            <w:r>
              <w:rPr>
                <w:rFonts w:hint="eastAsia" w:ascii="仿宋_GB2312" w:eastAsia="仿宋_GB2312"/>
                <w:b/>
                <w:color w:val="auto"/>
                <w:kern w:val="2"/>
                <w:sz w:val="28"/>
                <w:szCs w:val="28"/>
                <w:highlight w:val="none"/>
                <w:u w:val="single"/>
              </w:rPr>
              <w:t>F2401BC11-ZCY4</w:t>
            </w:r>
          </w:p>
          <w:p>
            <w:pPr>
              <w:pStyle w:val="17"/>
              <w:spacing w:line="360" w:lineRule="auto"/>
              <w:ind w:firstLine="900" w:firstLineChars="320"/>
              <w:rPr>
                <w:rFonts w:ascii="仿宋_GB2312" w:eastAsia="仿宋_GB2312"/>
                <w:b/>
                <w:color w:val="auto"/>
                <w:kern w:val="2"/>
                <w:sz w:val="28"/>
                <w:szCs w:val="28"/>
                <w:highlight w:val="none"/>
                <w:u w:val="single"/>
              </w:rPr>
            </w:pPr>
            <w:r>
              <w:rPr>
                <w:rFonts w:hint="eastAsia" w:ascii="仿宋_GB2312" w:eastAsia="仿宋_GB2312"/>
                <w:b/>
                <w:color w:val="auto"/>
                <w:kern w:val="2"/>
                <w:sz w:val="28"/>
                <w:szCs w:val="28"/>
                <w:highlight w:val="none"/>
                <w:lang w:eastAsia="zh-CN"/>
              </w:rPr>
              <w:t>遴选项目名称</w:t>
            </w:r>
            <w:r>
              <w:rPr>
                <w:rFonts w:hint="eastAsia" w:ascii="仿宋_GB2312" w:eastAsia="仿宋_GB2312"/>
                <w:b/>
                <w:color w:val="auto"/>
                <w:kern w:val="2"/>
                <w:sz w:val="28"/>
                <w:szCs w:val="28"/>
                <w:highlight w:val="none"/>
              </w:rPr>
              <w:t>：</w:t>
            </w:r>
            <w:r>
              <w:rPr>
                <w:rFonts w:hint="eastAsia" w:ascii="仿宋_GB2312" w:eastAsia="仿宋_GB2312"/>
                <w:b/>
                <w:color w:val="auto"/>
                <w:kern w:val="2"/>
                <w:sz w:val="28"/>
                <w:szCs w:val="28"/>
                <w:highlight w:val="none"/>
                <w:u w:val="single"/>
              </w:rPr>
              <w:t>广州市团校1号楼维护维修经费项目</w:t>
            </w:r>
          </w:p>
          <w:p>
            <w:pPr>
              <w:pStyle w:val="17"/>
              <w:spacing w:line="360" w:lineRule="auto"/>
              <w:rPr>
                <w:rFonts w:ascii="仿宋_GB2312" w:eastAsia="仿宋_GB2312"/>
                <w:b/>
                <w:color w:val="auto"/>
                <w:kern w:val="2"/>
                <w:sz w:val="32"/>
                <w:highlight w:val="none"/>
              </w:rPr>
            </w:pPr>
          </w:p>
          <w:p>
            <w:pPr>
              <w:pStyle w:val="17"/>
              <w:spacing w:line="360" w:lineRule="auto"/>
              <w:rPr>
                <w:rFonts w:ascii="仿宋_GB2312" w:eastAsia="仿宋_GB2312"/>
                <w:b/>
                <w:color w:val="auto"/>
                <w:kern w:val="2"/>
                <w:sz w:val="32"/>
                <w:highlight w:val="none"/>
              </w:rPr>
            </w:pPr>
          </w:p>
          <w:p>
            <w:pPr>
              <w:pStyle w:val="17"/>
              <w:spacing w:line="360" w:lineRule="auto"/>
              <w:jc w:val="center"/>
              <w:rPr>
                <w:rFonts w:ascii="黑体" w:eastAsia="黑体"/>
                <w:b/>
                <w:color w:val="auto"/>
                <w:kern w:val="2"/>
                <w:sz w:val="72"/>
                <w:szCs w:val="72"/>
                <w:highlight w:val="none"/>
              </w:rPr>
            </w:pPr>
            <w:r>
              <w:rPr>
                <w:rFonts w:hint="eastAsia" w:ascii="黑体" w:eastAsia="黑体"/>
                <w:b/>
                <w:color w:val="auto"/>
                <w:kern w:val="2"/>
                <w:sz w:val="72"/>
                <w:szCs w:val="72"/>
                <w:highlight w:val="none"/>
              </w:rPr>
              <w:t>响 应 文 件</w:t>
            </w:r>
          </w:p>
          <w:p>
            <w:pPr>
              <w:pStyle w:val="17"/>
              <w:spacing w:line="360" w:lineRule="auto"/>
              <w:ind w:firstLine="3398" w:firstLineChars="651"/>
              <w:rPr>
                <w:rFonts w:ascii="黑体" w:eastAsia="黑体"/>
                <w:b/>
                <w:color w:val="auto"/>
                <w:kern w:val="2"/>
                <w:sz w:val="32"/>
                <w:highlight w:val="none"/>
              </w:rPr>
            </w:pPr>
            <w:r>
              <w:rPr>
                <w:rFonts w:hint="eastAsia" w:ascii="黑体" w:eastAsia="黑体"/>
                <w:b/>
                <w:color w:val="auto"/>
                <w:kern w:val="2"/>
                <w:sz w:val="52"/>
                <w:szCs w:val="52"/>
                <w:highlight w:val="none"/>
              </w:rPr>
              <w:t xml:space="preserve">口 </w:t>
            </w:r>
            <w:r>
              <w:rPr>
                <w:rFonts w:hint="eastAsia" w:ascii="黑体" w:eastAsia="黑体"/>
                <w:b/>
                <w:color w:val="auto"/>
                <w:kern w:val="2"/>
                <w:sz w:val="32"/>
                <w:highlight w:val="none"/>
              </w:rPr>
              <w:t>正本</w:t>
            </w:r>
          </w:p>
          <w:p>
            <w:pPr>
              <w:pStyle w:val="17"/>
              <w:spacing w:line="360" w:lineRule="auto"/>
              <w:ind w:firstLine="3398" w:firstLineChars="651"/>
              <w:rPr>
                <w:rFonts w:ascii="黑体" w:eastAsia="黑体"/>
                <w:b/>
                <w:color w:val="auto"/>
                <w:kern w:val="2"/>
                <w:sz w:val="32"/>
                <w:highlight w:val="none"/>
              </w:rPr>
            </w:pPr>
            <w:r>
              <w:rPr>
                <w:rFonts w:hint="eastAsia" w:ascii="黑体" w:eastAsia="黑体"/>
                <w:b/>
                <w:color w:val="auto"/>
                <w:kern w:val="2"/>
                <w:sz w:val="52"/>
                <w:szCs w:val="52"/>
                <w:highlight w:val="none"/>
              </w:rPr>
              <w:t xml:space="preserve">口 </w:t>
            </w:r>
            <w:r>
              <w:rPr>
                <w:rFonts w:hint="eastAsia" w:ascii="黑体" w:eastAsia="黑体"/>
                <w:b/>
                <w:color w:val="auto"/>
                <w:kern w:val="2"/>
                <w:sz w:val="32"/>
                <w:highlight w:val="none"/>
              </w:rPr>
              <w:t>副本</w:t>
            </w:r>
          </w:p>
          <w:p>
            <w:pPr>
              <w:pStyle w:val="17"/>
              <w:spacing w:line="360" w:lineRule="auto"/>
              <w:ind w:firstLine="3398" w:firstLineChars="651"/>
              <w:rPr>
                <w:rFonts w:ascii="黑体" w:eastAsia="黑体"/>
                <w:b/>
                <w:color w:val="auto"/>
                <w:kern w:val="2"/>
                <w:sz w:val="32"/>
                <w:highlight w:val="none"/>
              </w:rPr>
            </w:pPr>
            <w:r>
              <w:rPr>
                <w:rFonts w:hint="eastAsia" w:ascii="黑体" w:eastAsia="黑体"/>
                <w:b/>
                <w:color w:val="auto"/>
                <w:kern w:val="2"/>
                <w:sz w:val="52"/>
                <w:szCs w:val="52"/>
                <w:highlight w:val="none"/>
              </w:rPr>
              <w:t xml:space="preserve">口 </w:t>
            </w:r>
            <w:r>
              <w:rPr>
                <w:rFonts w:hint="eastAsia" w:ascii="黑体" w:eastAsia="黑体"/>
                <w:b/>
                <w:color w:val="auto"/>
                <w:kern w:val="2"/>
                <w:sz w:val="32"/>
                <w:highlight w:val="none"/>
              </w:rPr>
              <w:t>单独密封资料</w:t>
            </w:r>
          </w:p>
          <w:p>
            <w:pPr>
              <w:pStyle w:val="17"/>
              <w:spacing w:line="360" w:lineRule="auto"/>
              <w:rPr>
                <w:rFonts w:ascii="仿宋_GB2312" w:eastAsia="仿宋_GB2312"/>
                <w:b/>
                <w:color w:val="auto"/>
                <w:kern w:val="2"/>
                <w:sz w:val="32"/>
                <w:highlight w:val="none"/>
              </w:rPr>
            </w:pPr>
          </w:p>
          <w:p>
            <w:pPr>
              <w:pStyle w:val="17"/>
              <w:spacing w:line="360" w:lineRule="auto"/>
              <w:rPr>
                <w:rFonts w:ascii="仿宋_GB2312" w:eastAsia="仿宋_GB2312"/>
                <w:b/>
                <w:color w:val="auto"/>
                <w:kern w:val="2"/>
                <w:sz w:val="32"/>
                <w:highlight w:val="none"/>
              </w:rPr>
            </w:pPr>
          </w:p>
          <w:p>
            <w:pPr>
              <w:pStyle w:val="17"/>
              <w:spacing w:line="360" w:lineRule="auto"/>
              <w:ind w:firstLine="1175" w:firstLineChars="418"/>
              <w:rPr>
                <w:rFonts w:ascii="仿宋_GB2312" w:eastAsia="仿宋_GB2312"/>
                <w:b/>
                <w:color w:val="auto"/>
                <w:kern w:val="2"/>
                <w:sz w:val="28"/>
                <w:szCs w:val="28"/>
                <w:highlight w:val="none"/>
              </w:rPr>
            </w:pPr>
            <w:r>
              <w:rPr>
                <w:rFonts w:hint="eastAsia" w:ascii="仿宋_GB2312" w:eastAsia="仿宋_GB2312"/>
                <w:b/>
                <w:color w:val="auto"/>
                <w:kern w:val="2"/>
                <w:sz w:val="28"/>
                <w:szCs w:val="28"/>
                <w:highlight w:val="none"/>
              </w:rPr>
              <w:t>供应商名称：</w:t>
            </w:r>
            <w:r>
              <w:rPr>
                <w:rFonts w:hint="eastAsia" w:ascii="仿宋_GB2312" w:eastAsia="仿宋_GB2312"/>
                <w:b/>
                <w:color w:val="auto"/>
                <w:kern w:val="2"/>
                <w:sz w:val="28"/>
                <w:szCs w:val="28"/>
                <w:highlight w:val="none"/>
                <w:u w:val="single"/>
              </w:rPr>
              <w:t xml:space="preserve">                </w:t>
            </w:r>
            <w:r>
              <w:rPr>
                <w:rFonts w:hint="eastAsia" w:ascii="仿宋_GB2312" w:eastAsia="仿宋_GB2312"/>
                <w:b/>
                <w:color w:val="auto"/>
                <w:kern w:val="2"/>
                <w:sz w:val="28"/>
                <w:szCs w:val="28"/>
                <w:highlight w:val="none"/>
              </w:rPr>
              <w:t>（加盖供应商公章）</w:t>
            </w:r>
          </w:p>
          <w:p>
            <w:pPr>
              <w:pStyle w:val="17"/>
              <w:spacing w:line="360" w:lineRule="auto"/>
              <w:ind w:firstLine="1175" w:firstLineChars="418"/>
              <w:rPr>
                <w:rFonts w:ascii="仿宋_GB2312" w:eastAsia="仿宋_GB2312"/>
                <w:b/>
                <w:color w:val="auto"/>
                <w:kern w:val="2"/>
                <w:sz w:val="28"/>
                <w:szCs w:val="28"/>
                <w:highlight w:val="none"/>
                <w:u w:val="single"/>
              </w:rPr>
            </w:pPr>
            <w:r>
              <w:rPr>
                <w:rFonts w:hint="eastAsia" w:ascii="仿宋_GB2312" w:eastAsia="仿宋_GB2312"/>
                <w:b/>
                <w:color w:val="auto"/>
                <w:kern w:val="2"/>
                <w:sz w:val="28"/>
                <w:szCs w:val="28"/>
                <w:highlight w:val="none"/>
              </w:rPr>
              <w:t>供应商地址：</w:t>
            </w:r>
            <w:r>
              <w:rPr>
                <w:rFonts w:hint="eastAsia" w:ascii="仿宋_GB2312" w:eastAsia="仿宋_GB2312"/>
                <w:b/>
                <w:color w:val="auto"/>
                <w:kern w:val="2"/>
                <w:sz w:val="28"/>
                <w:szCs w:val="28"/>
                <w:highlight w:val="none"/>
                <w:u w:val="single"/>
              </w:rPr>
              <w:t xml:space="preserve">                 </w:t>
            </w:r>
          </w:p>
          <w:p>
            <w:pPr>
              <w:pStyle w:val="17"/>
              <w:spacing w:line="360" w:lineRule="auto"/>
              <w:ind w:firstLine="1175" w:firstLineChars="418"/>
              <w:rPr>
                <w:rFonts w:ascii="仿宋_GB2312" w:eastAsia="仿宋_GB2312"/>
                <w:b/>
                <w:strike/>
                <w:color w:val="auto"/>
                <w:kern w:val="2"/>
                <w:sz w:val="32"/>
                <w:highlight w:val="none"/>
              </w:rPr>
            </w:pPr>
            <w:r>
              <w:rPr>
                <w:rFonts w:hint="eastAsia" w:ascii="仿宋_GB2312" w:eastAsia="仿宋_GB2312"/>
                <w:b/>
                <w:color w:val="auto"/>
                <w:kern w:val="2"/>
                <w:sz w:val="28"/>
                <w:szCs w:val="28"/>
                <w:highlight w:val="none"/>
              </w:rPr>
              <w:t>提 交 日期：</w:t>
            </w:r>
            <w:r>
              <w:rPr>
                <w:rFonts w:hint="eastAsia" w:ascii="仿宋_GB2312" w:eastAsia="仿宋_GB2312"/>
                <w:b/>
                <w:color w:val="auto"/>
                <w:kern w:val="2"/>
                <w:sz w:val="28"/>
                <w:szCs w:val="28"/>
                <w:highlight w:val="none"/>
                <w:u w:val="single"/>
              </w:rPr>
              <w:t xml:space="preserve">                  </w:t>
            </w:r>
          </w:p>
        </w:tc>
      </w:tr>
    </w:tbl>
    <w:p>
      <w:pPr>
        <w:spacing w:line="360" w:lineRule="auto"/>
        <w:jc w:val="center"/>
        <w:rPr>
          <w:rFonts w:ascii="宋体" w:hAnsi="宋体" w:cs="Arial"/>
          <w:color w:val="auto"/>
          <w:sz w:val="44"/>
          <w:szCs w:val="44"/>
          <w:highlight w:val="none"/>
        </w:rPr>
      </w:pPr>
    </w:p>
    <w:p>
      <w:pPr>
        <w:adjustRightInd w:val="0"/>
        <w:snapToGrid w:val="0"/>
        <w:spacing w:line="360" w:lineRule="auto"/>
        <w:rPr>
          <w:rFonts w:ascii="宋体" w:hAnsi="宋体" w:cs="Arial"/>
          <w:b/>
          <w:color w:val="auto"/>
          <w:szCs w:val="21"/>
          <w:highlight w:val="none"/>
        </w:rPr>
        <w:sectPr>
          <w:pgSz w:w="11906" w:h="16838"/>
          <w:pgMar w:top="1418" w:right="1247" w:bottom="1134" w:left="1247" w:header="851" w:footer="851" w:gutter="0"/>
          <w:pgNumType w:fmt="decimal"/>
          <w:cols w:space="720" w:num="1"/>
          <w:docGrid w:linePitch="312" w:charSpace="0"/>
        </w:sectPr>
      </w:pPr>
    </w:p>
    <w:p>
      <w:pPr>
        <w:pStyle w:val="24"/>
        <w:spacing w:line="360" w:lineRule="auto"/>
        <w:jc w:val="center"/>
        <w:rPr>
          <w:rFonts w:hAnsi="宋体"/>
          <w:b/>
          <w:bCs/>
          <w:color w:val="auto"/>
          <w:sz w:val="28"/>
          <w:szCs w:val="28"/>
          <w:highlight w:val="none"/>
        </w:rPr>
      </w:pPr>
      <w:r>
        <w:rPr>
          <w:rFonts w:hint="eastAsia" w:hAnsi="宋体"/>
          <w:b/>
          <w:bCs/>
          <w:color w:val="auto"/>
          <w:sz w:val="28"/>
          <w:szCs w:val="28"/>
          <w:highlight w:val="none"/>
        </w:rPr>
        <w:t>目录</w:t>
      </w: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第一章   有效性、完整性和响应程度证明</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一、《有效性、完整性和响应程度审查自查表》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二、审查内容要求提供的全部有效的证明资料（格式自拟）</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三、供应商资格声明函</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四、响应函</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附：法定代表人（负责人）证明书、法定代表人授权书</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 xml:space="preserve">第二章   </w:t>
      </w:r>
      <w:r>
        <w:rPr>
          <w:rFonts w:hint="eastAsia" w:ascii="宋体" w:hAnsi="宋体"/>
          <w:b/>
          <w:color w:val="auto"/>
          <w:szCs w:val="21"/>
          <w:highlight w:val="none"/>
          <w:lang w:val="en-US" w:eastAsia="zh-CN"/>
        </w:rPr>
        <w:t>技术</w:t>
      </w:r>
      <w:r>
        <w:rPr>
          <w:rFonts w:hint="eastAsia" w:ascii="宋体" w:hAnsi="宋体"/>
          <w:b/>
          <w:color w:val="auto"/>
          <w:szCs w:val="21"/>
          <w:highlight w:val="none"/>
        </w:rPr>
        <w:t>响应</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一、《</w:t>
      </w:r>
      <w:r>
        <w:rPr>
          <w:rFonts w:hint="eastAsia" w:ascii="宋体" w:hAnsi="宋体"/>
          <w:color w:val="auto"/>
          <w:szCs w:val="21"/>
          <w:highlight w:val="none"/>
          <w:lang w:val="en-US" w:eastAsia="zh-CN"/>
        </w:rPr>
        <w:t>技术</w:t>
      </w:r>
      <w:r>
        <w:rPr>
          <w:rFonts w:hint="eastAsia" w:ascii="宋体" w:hAnsi="宋体"/>
          <w:color w:val="auto"/>
          <w:szCs w:val="21"/>
          <w:highlight w:val="none"/>
        </w:rPr>
        <w:t>评分自查表》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ascii="宋体" w:hAnsi="宋体"/>
          <w:color w:val="auto"/>
          <w:szCs w:val="21"/>
          <w:highlight w:val="none"/>
        </w:rPr>
      </w:pPr>
      <w:r>
        <w:rPr>
          <w:rFonts w:hint="eastAsia" w:ascii="宋体" w:hAnsi="宋体"/>
          <w:color w:val="auto"/>
          <w:szCs w:val="21"/>
          <w:highlight w:val="none"/>
        </w:rPr>
        <w:t>二、</w:t>
      </w:r>
      <w:r>
        <w:rPr>
          <w:rFonts w:hint="eastAsia" w:ascii="宋体" w:hAnsi="宋体"/>
          <w:color w:val="auto"/>
          <w:szCs w:val="21"/>
          <w:highlight w:val="none"/>
          <w:lang w:val="en-US" w:eastAsia="zh-CN"/>
        </w:rPr>
        <w:t>技术</w:t>
      </w:r>
      <w:r>
        <w:rPr>
          <w:rFonts w:hint="eastAsia" w:ascii="宋体" w:hAnsi="宋体"/>
          <w:color w:val="auto"/>
          <w:szCs w:val="21"/>
          <w:highlight w:val="none"/>
        </w:rPr>
        <w:t>响应方案书（格式自拟）</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hint="eastAsia" w:ascii="宋体" w:hAnsi="宋体" w:cs="Times New Roman"/>
          <w:color w:val="auto"/>
          <w:szCs w:val="21"/>
          <w:highlight w:val="none"/>
        </w:rPr>
      </w:pPr>
      <w:r>
        <w:rPr>
          <w:rFonts w:hint="eastAsia" w:ascii="宋体" w:hAnsi="宋体" w:cs="Times New Roman"/>
          <w:color w:val="auto"/>
          <w:szCs w:val="21"/>
          <w:highlight w:val="none"/>
        </w:rPr>
        <w:t>三、</w:t>
      </w:r>
      <w:r>
        <w:rPr>
          <w:rFonts w:hint="eastAsia" w:ascii="宋体" w:hAnsi="宋体" w:cs="Times New Roman"/>
          <w:color w:val="auto"/>
          <w:szCs w:val="21"/>
          <w:highlight w:val="none"/>
          <w:lang w:eastAsia="zh-CN"/>
        </w:rPr>
        <w:t>遴选项目内容</w:t>
      </w:r>
      <w:r>
        <w:rPr>
          <w:rFonts w:hint="eastAsia" w:ascii="宋体" w:hAnsi="宋体" w:cs="Times New Roman"/>
          <w:color w:val="auto"/>
          <w:szCs w:val="21"/>
          <w:highlight w:val="none"/>
        </w:rPr>
        <w:t>条款响应一览表</w:t>
      </w:r>
      <w:r>
        <w:rPr>
          <w:rFonts w:hint="eastAsia" w:ascii="宋体" w:hAnsi="宋体" w:cs="Times New Roman"/>
          <w:color w:val="auto"/>
          <w:szCs w:val="21"/>
          <w:highlight w:val="none"/>
        </w:rPr>
        <w:tab/>
      </w:r>
      <w:r>
        <w:rPr>
          <w:rFonts w:hint="eastAsia" w:ascii="宋体" w:hAnsi="宋体" w:cs="Times New Roman"/>
          <w:color w:val="auto"/>
          <w:szCs w:val="21"/>
          <w:highlight w:val="none"/>
        </w:rPr>
        <w:t>页码</w:t>
      </w:r>
    </w:p>
    <w:p>
      <w:pPr>
        <w:numPr>
          <w:ilvl w:val="0"/>
          <w:numId w:val="0"/>
        </w:numPr>
        <w:tabs>
          <w:tab w:val="right" w:leader="dot" w:pos="8820"/>
        </w:tabs>
        <w:spacing w:line="360" w:lineRule="auto"/>
        <w:ind w:leftChars="0"/>
        <w:jc w:val="both"/>
        <w:rPr>
          <w:rFonts w:hint="eastAsia" w:ascii="宋体" w:hAnsi="宋体"/>
          <w:color w:val="auto"/>
          <w:szCs w:val="21"/>
          <w:highlight w:val="none"/>
        </w:rPr>
      </w:pPr>
      <w:r>
        <w:rPr>
          <w:rFonts w:hint="eastAsia" w:ascii="宋体" w:hAnsi="宋体"/>
          <w:color w:val="auto"/>
          <w:szCs w:val="21"/>
          <w:highlight w:val="none"/>
          <w:lang w:val="en-US" w:eastAsia="zh-CN"/>
        </w:rPr>
        <w:t>四、</w:t>
      </w:r>
      <w:r>
        <w:rPr>
          <w:rFonts w:hint="eastAsia" w:ascii="宋体" w:hAnsi="宋体"/>
          <w:color w:val="auto"/>
          <w:szCs w:val="21"/>
          <w:highlight w:val="none"/>
        </w:rPr>
        <w:t>实质性（凡带“★ ”的）条款响应一览表</w:t>
      </w:r>
      <w:r>
        <w:rPr>
          <w:rFonts w:hint="eastAsia" w:ascii="宋体" w:hAnsi="宋体"/>
          <w:color w:val="auto"/>
          <w:szCs w:val="21"/>
          <w:highlight w:val="none"/>
        </w:rPr>
        <w:tab/>
      </w:r>
      <w:r>
        <w:rPr>
          <w:rFonts w:hint="eastAsia" w:ascii="宋体" w:hAnsi="宋体"/>
          <w:color w:val="auto"/>
          <w:szCs w:val="21"/>
          <w:highlight w:val="none"/>
        </w:rPr>
        <w:t>页码</w:t>
      </w:r>
    </w:p>
    <w:p>
      <w:pPr>
        <w:numPr>
          <w:ilvl w:val="0"/>
          <w:numId w:val="0"/>
        </w:numPr>
        <w:tabs>
          <w:tab w:val="right" w:leader="dot" w:pos="8820"/>
        </w:tabs>
        <w:spacing w:line="360" w:lineRule="auto"/>
        <w:jc w:val="both"/>
        <w:rPr>
          <w:color w:val="auto"/>
          <w:highlight w:val="none"/>
        </w:rPr>
      </w:pPr>
      <w:r>
        <w:rPr>
          <w:rFonts w:hint="eastAsia" w:ascii="宋体" w:hAnsi="宋体"/>
          <w:color w:val="auto"/>
          <w:szCs w:val="21"/>
          <w:highlight w:val="none"/>
          <w:lang w:val="en-US" w:eastAsia="zh-CN"/>
        </w:rPr>
        <w:t>五、（凡带“★ ”的）承诺函格式</w:t>
      </w:r>
      <w:r>
        <w:rPr>
          <w:rFonts w:hint="eastAsia" w:ascii="宋体" w:hAnsi="宋体"/>
          <w:color w:val="auto"/>
          <w:szCs w:val="21"/>
          <w:highlight w:val="none"/>
        </w:rPr>
        <w:tab/>
      </w:r>
      <w:r>
        <w:rPr>
          <w:rFonts w:hint="eastAsia" w:ascii="宋体" w:hAnsi="宋体"/>
          <w:color w:val="auto"/>
          <w:szCs w:val="21"/>
          <w:highlight w:val="none"/>
        </w:rPr>
        <w:t>页码</w:t>
      </w:r>
    </w:p>
    <w:p>
      <w:pPr>
        <w:numPr>
          <w:ilvl w:val="0"/>
          <w:numId w:val="0"/>
        </w:numPr>
        <w:tabs>
          <w:tab w:val="right" w:leader="dot" w:pos="8820"/>
        </w:tabs>
        <w:spacing w:line="360" w:lineRule="auto"/>
        <w:jc w:val="both"/>
        <w:rPr>
          <w:color w:val="auto"/>
          <w:highlight w:val="none"/>
        </w:rPr>
      </w:pPr>
      <w:r>
        <w:rPr>
          <w:rFonts w:hint="eastAsia" w:ascii="宋体" w:hAnsi="宋体"/>
          <w:color w:val="auto"/>
          <w:szCs w:val="21"/>
          <w:highlight w:val="none"/>
          <w:lang w:val="en-US" w:eastAsia="zh-CN"/>
        </w:rPr>
        <w:t>六、</w:t>
      </w:r>
      <w:r>
        <w:rPr>
          <w:rFonts w:hint="eastAsia"/>
          <w:color w:val="auto"/>
          <w:highlight w:val="none"/>
          <w:lang w:val="en-US" w:eastAsia="zh-CN"/>
        </w:rPr>
        <w:t>“施工工期要求”书面承诺书格式</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hint="eastAsia" w:ascii="宋体" w:hAnsi="宋体"/>
          <w:b/>
          <w:color w:val="auto"/>
          <w:szCs w:val="21"/>
          <w:highlight w:val="none"/>
        </w:rPr>
      </w:pP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第三章  商务响应</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一、《商务评分自查表》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二、供应商基本情况表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三、合同文本响应表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四、拟派服务人员情况表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五、类似项目业绩情况表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六、</w:t>
      </w:r>
      <w:r>
        <w:rPr>
          <w:rFonts w:hint="eastAsia" w:ascii="宋体" w:hAnsi="宋体"/>
          <w:color w:val="auto"/>
          <w:szCs w:val="21"/>
          <w:highlight w:val="none"/>
          <w:lang w:val="en-US" w:eastAsia="zh-CN"/>
        </w:rPr>
        <w:t>遴选代理</w:t>
      </w:r>
      <w:r>
        <w:rPr>
          <w:rFonts w:hint="eastAsia" w:ascii="宋体" w:hAnsi="宋体"/>
          <w:color w:val="auto"/>
          <w:szCs w:val="21"/>
          <w:highlight w:val="none"/>
        </w:rPr>
        <w:t>服务费承诺书</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rPr>
          <w:rFonts w:ascii="宋体" w:hAnsi="宋体"/>
          <w:b/>
          <w:color w:val="auto"/>
          <w:szCs w:val="21"/>
          <w:highlight w:val="none"/>
        </w:rPr>
      </w:pPr>
      <w:r>
        <w:rPr>
          <w:rFonts w:hint="eastAsia" w:ascii="宋体" w:hAnsi="宋体"/>
          <w:b/>
          <w:color w:val="auto"/>
          <w:szCs w:val="21"/>
          <w:highlight w:val="none"/>
        </w:rPr>
        <w:t>第四章 响应报价</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一、报价一览表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color w:val="auto"/>
          <w:szCs w:val="21"/>
          <w:highlight w:val="none"/>
        </w:rPr>
        <w:t>二、响应</w:t>
      </w:r>
      <w:r>
        <w:rPr>
          <w:rFonts w:hint="eastAsia" w:ascii="宋体" w:hAnsi="宋体"/>
          <w:color w:val="auto"/>
          <w:szCs w:val="21"/>
          <w:highlight w:val="none"/>
          <w:lang w:eastAsia="zh-CN"/>
        </w:rPr>
        <w:t>报价明细（分析）</w:t>
      </w:r>
      <w:r>
        <w:rPr>
          <w:rFonts w:hint="eastAsia" w:ascii="宋体" w:hAnsi="宋体"/>
          <w:color w:val="auto"/>
          <w:szCs w:val="21"/>
          <w:highlight w:val="none"/>
        </w:rPr>
        <w:t>表</w:t>
      </w:r>
      <w:r>
        <w:rPr>
          <w:rFonts w:hint="eastAsia" w:ascii="宋体" w:hAnsi="宋体"/>
          <w:color w:val="auto"/>
          <w:szCs w:val="21"/>
          <w:highlight w:val="none"/>
        </w:rPr>
        <w:tab/>
      </w:r>
      <w:r>
        <w:rPr>
          <w:rFonts w:hint="eastAsia" w:ascii="宋体" w:hAnsi="宋体"/>
          <w:color w:val="auto"/>
          <w:szCs w:val="21"/>
          <w:highlight w:val="none"/>
        </w:rPr>
        <w:t>页码</w:t>
      </w:r>
    </w:p>
    <w:p>
      <w:pPr>
        <w:tabs>
          <w:tab w:val="right" w:leader="dot" w:pos="8820"/>
        </w:tabs>
        <w:spacing w:line="360" w:lineRule="auto"/>
        <w:jc w:val="both"/>
        <w:rPr>
          <w:rFonts w:ascii="宋体" w:hAnsi="宋体"/>
          <w:color w:val="auto"/>
          <w:szCs w:val="21"/>
          <w:highlight w:val="none"/>
        </w:rPr>
      </w:pPr>
      <w:r>
        <w:rPr>
          <w:rFonts w:hint="eastAsia" w:ascii="宋体" w:hAnsi="宋体"/>
          <w:bCs/>
          <w:color w:val="auto"/>
          <w:szCs w:val="21"/>
          <w:highlight w:val="none"/>
        </w:rPr>
        <w:t>三、适用政府采购政策情况表及声明函</w:t>
      </w:r>
      <w:r>
        <w:rPr>
          <w:rFonts w:hint="eastAsia" w:ascii="宋体" w:hAnsi="宋体"/>
          <w:color w:val="auto"/>
          <w:szCs w:val="21"/>
          <w:highlight w:val="none"/>
        </w:rPr>
        <w:tab/>
      </w:r>
      <w:r>
        <w:rPr>
          <w:rFonts w:hint="eastAsia" w:ascii="宋体" w:hAnsi="宋体"/>
          <w:color w:val="auto"/>
          <w:szCs w:val="21"/>
          <w:highlight w:val="none"/>
        </w:rPr>
        <w:t>页码</w:t>
      </w:r>
    </w:p>
    <w:p>
      <w:pPr>
        <w:pStyle w:val="24"/>
        <w:spacing w:line="360" w:lineRule="auto"/>
        <w:ind w:left="105" w:leftChars="50" w:firstLine="211" w:firstLineChars="100"/>
        <w:outlineLvl w:val="0"/>
        <w:rPr>
          <w:rFonts w:hAnsi="宋体"/>
          <w:b/>
          <w:color w:val="auto"/>
          <w:kern w:val="0"/>
          <w:szCs w:val="21"/>
          <w:highlight w:val="none"/>
        </w:rPr>
      </w:pPr>
    </w:p>
    <w:p>
      <w:pPr>
        <w:pStyle w:val="24"/>
        <w:spacing w:line="360" w:lineRule="auto"/>
        <w:ind w:left="105" w:leftChars="50" w:firstLine="211" w:firstLineChars="100"/>
        <w:outlineLvl w:val="0"/>
        <w:rPr>
          <w:rFonts w:hAnsi="宋体"/>
          <w:b/>
          <w:color w:val="auto"/>
          <w:kern w:val="0"/>
          <w:szCs w:val="21"/>
          <w:highlight w:val="none"/>
        </w:rPr>
      </w:pPr>
      <w:r>
        <w:rPr>
          <w:rFonts w:hint="eastAsia" w:hAnsi="宋体"/>
          <w:b/>
          <w:color w:val="auto"/>
          <w:kern w:val="0"/>
          <w:szCs w:val="21"/>
          <w:highlight w:val="none"/>
        </w:rPr>
        <w:t xml:space="preserve">附：询问函范本、质疑函范本格式：                        </w:t>
      </w:r>
    </w:p>
    <w:p>
      <w:pPr>
        <w:pStyle w:val="24"/>
        <w:spacing w:line="360" w:lineRule="auto"/>
        <w:ind w:left="105" w:leftChars="50" w:firstLine="211" w:firstLineChars="100"/>
        <w:jc w:val="center"/>
        <w:outlineLvl w:val="0"/>
        <w:rPr>
          <w:rFonts w:hAnsi="宋体"/>
          <w:b/>
          <w:color w:val="auto"/>
          <w:sz w:val="36"/>
          <w:szCs w:val="36"/>
          <w:highlight w:val="none"/>
        </w:rPr>
      </w:pPr>
      <w:r>
        <w:rPr>
          <w:rFonts w:hAnsi="宋体"/>
          <w:b/>
          <w:color w:val="auto"/>
          <w:kern w:val="0"/>
          <w:szCs w:val="21"/>
          <w:highlight w:val="none"/>
        </w:rPr>
        <w:br w:type="page"/>
      </w:r>
      <w:r>
        <w:rPr>
          <w:rFonts w:hint="eastAsia" w:hAnsi="宋体"/>
          <w:b/>
          <w:color w:val="auto"/>
          <w:sz w:val="36"/>
          <w:szCs w:val="36"/>
          <w:highlight w:val="none"/>
        </w:rPr>
        <w:t>第一章  有效性、完整性和响应程度证明</w:t>
      </w:r>
    </w:p>
    <w:p>
      <w:pPr>
        <w:autoSpaceDE w:val="0"/>
        <w:autoSpaceDN w:val="0"/>
        <w:adjustRightInd w:val="0"/>
        <w:spacing w:line="360" w:lineRule="auto"/>
        <w:jc w:val="center"/>
        <w:rPr>
          <w:rFonts w:ascii="宋体" w:hAnsi="宋体" w:cs="黑体"/>
          <w:b/>
          <w:bCs/>
          <w:color w:val="auto"/>
          <w:kern w:val="2"/>
          <w:sz w:val="24"/>
          <w:szCs w:val="24"/>
          <w:highlight w:val="none"/>
        </w:rPr>
      </w:pPr>
      <w:r>
        <w:rPr>
          <w:rFonts w:hint="eastAsia" w:ascii="宋体" w:hAnsi="宋体" w:cs="黑体"/>
          <w:b/>
          <w:bCs/>
          <w:color w:val="auto"/>
          <w:kern w:val="2"/>
          <w:sz w:val="24"/>
          <w:szCs w:val="24"/>
          <w:highlight w:val="none"/>
        </w:rPr>
        <w:t>一、《有效性、完整性和响应程度审查自查表》</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568"/>
        <w:gridCol w:w="6900"/>
        <w:gridCol w:w="1303"/>
        <w:gridCol w:w="116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Style w:val="51"/>
                <w:rFonts w:ascii="宋体" w:hAnsi="宋体"/>
                <w:color w:val="auto"/>
                <w:szCs w:val="21"/>
                <w:highlight w:val="none"/>
              </w:rPr>
            </w:pPr>
            <w:r>
              <w:rPr>
                <w:rFonts w:hint="eastAsia" w:ascii="宋体" w:hAnsi="宋体"/>
                <w:b/>
                <w:color w:val="auto"/>
                <w:szCs w:val="21"/>
                <w:highlight w:val="none"/>
              </w:rPr>
              <w:t>序号</w:t>
            </w:r>
          </w:p>
        </w:tc>
        <w:tc>
          <w:tcPr>
            <w:tcW w:w="6900" w:type="dxa"/>
            <w:vAlign w:val="center"/>
          </w:tcPr>
          <w:p>
            <w:pPr>
              <w:adjustRightInd w:val="0"/>
              <w:snapToGrid w:val="0"/>
              <w:spacing w:line="360" w:lineRule="auto"/>
              <w:jc w:val="center"/>
              <w:rPr>
                <w:rFonts w:ascii="宋体" w:hAnsi="宋体" w:cs="宋体"/>
                <w:color w:val="auto"/>
                <w:szCs w:val="21"/>
                <w:highlight w:val="none"/>
              </w:rPr>
            </w:pPr>
            <w:r>
              <w:rPr>
                <w:rStyle w:val="51"/>
                <w:rFonts w:hint="eastAsia" w:ascii="宋体" w:hAnsi="宋体"/>
                <w:color w:val="auto"/>
                <w:szCs w:val="21"/>
                <w:highlight w:val="none"/>
              </w:rPr>
              <w:t>审查内容</w:t>
            </w:r>
          </w:p>
        </w:tc>
        <w:tc>
          <w:tcPr>
            <w:tcW w:w="1303" w:type="dxa"/>
            <w:vAlign w:val="center"/>
          </w:tcPr>
          <w:p>
            <w:pPr>
              <w:adjustRightInd w:val="0"/>
              <w:snapToGrid w:val="0"/>
              <w:spacing w:line="360" w:lineRule="auto"/>
              <w:jc w:val="center"/>
              <w:rPr>
                <w:rFonts w:ascii="宋体" w:hAnsi="宋体" w:cs="宋体"/>
                <w:color w:val="auto"/>
                <w:szCs w:val="21"/>
                <w:highlight w:val="none"/>
              </w:rPr>
            </w:pPr>
            <w:r>
              <w:rPr>
                <w:rStyle w:val="51"/>
                <w:rFonts w:hint="eastAsia" w:ascii="宋体" w:hAnsi="宋体"/>
                <w:color w:val="auto"/>
                <w:szCs w:val="21"/>
                <w:highlight w:val="none"/>
              </w:rPr>
              <w:t>自查结论</w:t>
            </w:r>
          </w:p>
        </w:tc>
        <w:tc>
          <w:tcPr>
            <w:tcW w:w="1167" w:type="dxa"/>
            <w:vAlign w:val="center"/>
          </w:tcPr>
          <w:p>
            <w:pPr>
              <w:adjustRightInd w:val="0"/>
              <w:snapToGrid w:val="0"/>
              <w:spacing w:line="360" w:lineRule="auto"/>
              <w:jc w:val="center"/>
              <w:rPr>
                <w:rFonts w:ascii="宋体" w:hAnsi="宋体" w:cs="宋体"/>
                <w:color w:val="auto"/>
                <w:szCs w:val="21"/>
                <w:highlight w:val="none"/>
              </w:rPr>
            </w:pPr>
            <w:r>
              <w:rPr>
                <w:rFonts w:hint="eastAsia" w:ascii="宋体" w:hAnsi="宋体"/>
                <w:b/>
                <w:color w:val="auto"/>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color w:val="auto"/>
                <w:szCs w:val="21"/>
                <w:highlight w:val="none"/>
              </w:rPr>
              <w:t>1</w:t>
            </w:r>
          </w:p>
        </w:tc>
        <w:tc>
          <w:tcPr>
            <w:tcW w:w="9370" w:type="dxa"/>
            <w:gridSpan w:val="3"/>
            <w:tcBorders>
              <w:bottom w:val="single" w:color="auto" w:sz="4" w:space="0"/>
            </w:tcBorders>
            <w:vAlign w:val="center"/>
          </w:tcPr>
          <w:p>
            <w:pPr>
              <w:adjustRightInd w:val="0"/>
              <w:snapToGrid w:val="0"/>
              <w:spacing w:line="360" w:lineRule="auto"/>
              <w:rPr>
                <w:rFonts w:ascii="宋体" w:hAnsi="宋体"/>
                <w:b/>
                <w:color w:val="auto"/>
                <w:szCs w:val="21"/>
                <w:highlight w:val="none"/>
              </w:rPr>
            </w:pPr>
            <w:r>
              <w:rPr>
                <w:rFonts w:hint="eastAsia" w:ascii="宋体" w:hAnsi="宋体" w:cs="宋体"/>
                <w:b/>
                <w:color w:val="auto"/>
                <w:highlight w:val="none"/>
              </w:rPr>
              <w:t>在中华人民共和国境内注册且具</w:t>
            </w:r>
            <w:r>
              <w:rPr>
                <w:rFonts w:hint="eastAsia" w:ascii="宋体" w:hAnsi="宋体"/>
                <w:b/>
                <w:bCs/>
                <w:color w:val="auto"/>
                <w:szCs w:val="21"/>
                <w:highlight w:val="none"/>
              </w:rPr>
              <w:t>有独立承担民事责任能力的</w:t>
            </w:r>
            <w:r>
              <w:rPr>
                <w:rFonts w:hint="eastAsia" w:ascii="宋体" w:hAnsi="宋体" w:cs="宋体"/>
                <w:b/>
                <w:color w:val="auto"/>
                <w:highlight w:val="none"/>
              </w:rPr>
              <w:t>法人、其他组织或者自然人；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tcBorders>
              <w:top w:val="single" w:color="auto" w:sz="4" w:space="0"/>
            </w:tcBorders>
            <w:vAlign w:val="center"/>
          </w:tcPr>
          <w:p>
            <w:pPr>
              <w:adjustRightInd w:val="0"/>
              <w:snapToGrid w:val="0"/>
              <w:spacing w:line="360" w:lineRule="auto"/>
              <w:rPr>
                <w:rStyle w:val="51"/>
                <w:rFonts w:ascii="宋体" w:hAnsi="宋体"/>
                <w:b w:val="0"/>
                <w:color w:val="auto"/>
                <w:szCs w:val="21"/>
                <w:highlight w:val="none"/>
              </w:rPr>
            </w:pPr>
            <w:r>
              <w:rPr>
                <w:rStyle w:val="51"/>
                <w:rFonts w:hint="eastAsia" w:ascii="宋体" w:hAnsi="宋体"/>
                <w:b w:val="0"/>
                <w:color w:val="auto"/>
                <w:szCs w:val="21"/>
                <w:highlight w:val="none"/>
              </w:rPr>
              <w:t>提供在中华人民共和国境内注册的营业执照（或事业单位法人证书，或社会团体法人登记证书，或执业许可证）复印件（如非“多证合一”证照，同时提供组织机构代码证复印件和税务登记证复印件）；如供应商为自然人的需提供自然人身份证</w:t>
            </w:r>
            <w:r>
              <w:rPr>
                <w:rStyle w:val="51"/>
                <w:rFonts w:hint="eastAsia" w:ascii="宋体" w:hAnsi="宋体"/>
                <w:b w:val="0"/>
                <w:color w:val="auto"/>
                <w:szCs w:val="21"/>
                <w:highlight w:val="none"/>
                <w:lang w:eastAsia="zh-CN"/>
              </w:rPr>
              <w:t>复印件</w:t>
            </w:r>
            <w:r>
              <w:rPr>
                <w:rStyle w:val="51"/>
                <w:rFonts w:hint="eastAsia" w:ascii="宋体" w:hAnsi="宋体"/>
                <w:b w:val="0"/>
                <w:color w:val="auto"/>
                <w:szCs w:val="21"/>
                <w:highlight w:val="none"/>
              </w:rPr>
              <w:t>；</w:t>
            </w:r>
          </w:p>
        </w:tc>
        <w:tc>
          <w:tcPr>
            <w:tcW w:w="1303" w:type="dxa"/>
            <w:tcBorders>
              <w:top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top w:val="single" w:color="auto" w:sz="4" w:space="0"/>
            </w:tcBorders>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Style w:val="51"/>
                <w:rFonts w:ascii="宋体" w:hAnsi="宋体"/>
                <w:b w:val="0"/>
                <w:color w:val="auto"/>
                <w:highlight w:val="none"/>
              </w:rPr>
            </w:pPr>
            <w:r>
              <w:rPr>
                <w:rStyle w:val="51"/>
                <w:rFonts w:hint="eastAsia" w:ascii="宋体" w:hAnsi="宋体"/>
                <w:b w:val="0"/>
                <w:color w:val="auto"/>
                <w:highlight w:val="none"/>
              </w:rPr>
              <w:t>响应供应商如果有名称变更的，应提供由行政主管部门出具的变更证明文件</w:t>
            </w:r>
            <w:r>
              <w:rPr>
                <w:rStyle w:val="51"/>
                <w:rFonts w:hint="eastAsia" w:ascii="宋体" w:hAnsi="宋体"/>
                <w:b w:val="0"/>
                <w:color w:val="auto"/>
                <w:highlight w:val="none"/>
                <w:lang w:eastAsia="zh-CN"/>
              </w:rPr>
              <w:t>复印件</w:t>
            </w:r>
            <w:r>
              <w:rPr>
                <w:rStyle w:val="51"/>
                <w:rFonts w:hint="eastAsia" w:ascii="宋体" w:hAnsi="宋体"/>
                <w:b w:val="0"/>
                <w:color w:val="auto"/>
                <w:highlight w:val="none"/>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p>
            <w:pPr>
              <w:adjustRightInd w:val="0"/>
              <w:snapToGrid w:val="0"/>
              <w:spacing w:line="360" w:lineRule="auto"/>
              <w:jc w:val="both"/>
              <w:rPr>
                <w:rStyle w:val="51"/>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不适用</w:t>
            </w:r>
          </w:p>
        </w:tc>
        <w:tc>
          <w:tcPr>
            <w:tcW w:w="1167" w:type="dxa"/>
            <w:vAlign w:val="center"/>
          </w:tcPr>
          <w:p>
            <w:pPr>
              <w:adjustRightInd w:val="0"/>
              <w:snapToGrid w:val="0"/>
              <w:spacing w:line="360" w:lineRule="auto"/>
              <w:jc w:val="center"/>
              <w:rPr>
                <w:rFonts w:ascii="宋体" w:hAnsi="宋体"/>
                <w:b/>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Style w:val="51"/>
                <w:rFonts w:ascii="宋体" w:hAnsi="宋体"/>
                <w:b w:val="0"/>
                <w:color w:val="auto"/>
                <w:highlight w:val="none"/>
              </w:rPr>
            </w:pPr>
            <w:r>
              <w:rPr>
                <w:rStyle w:val="51"/>
                <w:rFonts w:hint="eastAsia" w:ascii="宋体" w:hAnsi="宋体"/>
                <w:b w:val="0"/>
                <w:color w:val="auto"/>
                <w:highlight w:val="none"/>
              </w:rPr>
              <w:t>若以不具有独立承担民事责任能力的分支机构响应，须取得具有法人资格的总公司的授权书</w:t>
            </w:r>
            <w:r>
              <w:rPr>
                <w:rStyle w:val="51"/>
                <w:rFonts w:hint="eastAsia" w:ascii="宋体" w:hAnsi="宋体"/>
                <w:b w:val="0"/>
                <w:color w:val="auto"/>
                <w:highlight w:val="none"/>
                <w:lang w:val="en-US" w:eastAsia="zh-CN"/>
              </w:rPr>
              <w:t>原件</w:t>
            </w:r>
            <w:r>
              <w:rPr>
                <w:rStyle w:val="51"/>
                <w:rFonts w:hint="eastAsia" w:ascii="宋体" w:hAnsi="宋体"/>
                <w:b w:val="0"/>
                <w:color w:val="auto"/>
                <w:highlight w:val="none"/>
              </w:rPr>
              <w:t>，并提供总公司营业执照复印件。</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p>
            <w:pPr>
              <w:adjustRightInd w:val="0"/>
              <w:snapToGrid w:val="0"/>
              <w:spacing w:line="360" w:lineRule="auto"/>
              <w:jc w:val="both"/>
              <w:rPr>
                <w:rStyle w:val="51"/>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不适用</w:t>
            </w:r>
          </w:p>
        </w:tc>
        <w:tc>
          <w:tcPr>
            <w:tcW w:w="1167" w:type="dxa"/>
            <w:vAlign w:val="center"/>
          </w:tcPr>
          <w:p>
            <w:pPr>
              <w:adjustRightInd w:val="0"/>
              <w:snapToGrid w:val="0"/>
              <w:spacing w:line="360" w:lineRule="auto"/>
              <w:jc w:val="center"/>
              <w:rPr>
                <w:rFonts w:ascii="宋体" w:hAnsi="宋体"/>
                <w:b/>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color w:val="auto"/>
                <w:szCs w:val="21"/>
                <w:highlight w:val="none"/>
              </w:rPr>
              <w:t>2</w:t>
            </w:r>
          </w:p>
        </w:tc>
        <w:tc>
          <w:tcPr>
            <w:tcW w:w="9370" w:type="dxa"/>
            <w:gridSpan w:val="3"/>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color w:val="auto"/>
                <w:szCs w:val="21"/>
                <w:highlight w:val="none"/>
              </w:rPr>
              <w:t>具有良好的商业信誉和健全的财务会计制度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Style w:val="51"/>
                <w:rFonts w:ascii="宋体" w:hAnsi="宋体"/>
                <w:color w:val="auto"/>
                <w:szCs w:val="21"/>
                <w:highlight w:val="none"/>
              </w:rPr>
            </w:pPr>
            <w:r>
              <w:rPr>
                <w:rFonts w:hint="eastAsia" w:ascii="Times New Roman" w:hAnsi="Times New Roman"/>
                <w:color w:val="auto"/>
                <w:highlight w:val="none"/>
                <w:lang w:val="en-US" w:eastAsia="zh-CN"/>
              </w:rPr>
              <w:t>提供《</w:t>
            </w:r>
            <w:r>
              <w:rPr>
                <w:rStyle w:val="51"/>
                <w:rFonts w:hint="eastAsia" w:ascii="宋体" w:hAnsi="宋体"/>
                <w:b w:val="0"/>
                <w:color w:val="auto"/>
                <w:szCs w:val="21"/>
                <w:highlight w:val="none"/>
                <w:lang w:val="en-US" w:eastAsia="zh-CN"/>
              </w:rPr>
              <w:t>供应商资格声明函</w:t>
            </w:r>
            <w:r>
              <w:rPr>
                <w:rFonts w:hint="eastAsia" w:ascii="Times New Roman" w:hAnsi="Times New Roman"/>
                <w:color w:val="auto"/>
                <w:highlight w:val="none"/>
                <w:lang w:val="en-US" w:eastAsia="zh-CN"/>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Style w:val="51"/>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b/>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color w:val="auto"/>
                <w:szCs w:val="21"/>
                <w:highlight w:val="none"/>
              </w:rPr>
              <w:t>3</w:t>
            </w:r>
          </w:p>
        </w:tc>
        <w:tc>
          <w:tcPr>
            <w:tcW w:w="9370" w:type="dxa"/>
            <w:gridSpan w:val="3"/>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bCs/>
                <w:color w:val="auto"/>
                <w:szCs w:val="21"/>
                <w:highlight w:val="none"/>
              </w:rPr>
              <w:t>有依法缴纳税收和社会保障资金的良好记录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cs="宋体"/>
                <w:color w:val="auto"/>
                <w:szCs w:val="21"/>
                <w:highlight w:val="none"/>
              </w:rPr>
            </w:pPr>
            <w:r>
              <w:rPr>
                <w:rFonts w:hint="eastAsia" w:ascii="Times New Roman" w:hAnsi="Times New Roman"/>
                <w:color w:val="auto"/>
                <w:highlight w:val="none"/>
                <w:lang w:val="en-US" w:eastAsia="zh-CN"/>
              </w:rPr>
              <w:t>提供《</w:t>
            </w:r>
            <w:r>
              <w:rPr>
                <w:rStyle w:val="51"/>
                <w:rFonts w:hint="eastAsia" w:ascii="宋体" w:hAnsi="宋体"/>
                <w:b w:val="0"/>
                <w:color w:val="auto"/>
                <w:szCs w:val="21"/>
                <w:highlight w:val="none"/>
                <w:lang w:val="en-US" w:eastAsia="zh-CN"/>
              </w:rPr>
              <w:t>供应商资格声明函</w:t>
            </w:r>
            <w:r>
              <w:rPr>
                <w:rFonts w:hint="eastAsia" w:ascii="Times New Roman" w:hAnsi="Times New Roman"/>
                <w:color w:val="auto"/>
                <w:highlight w:val="none"/>
                <w:lang w:val="en-US" w:eastAsia="zh-CN"/>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b/>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cs="宋体"/>
                <w:color w:val="auto"/>
                <w:szCs w:val="21"/>
                <w:highlight w:val="none"/>
              </w:rPr>
            </w:pPr>
            <w:r>
              <w:rPr>
                <w:rFonts w:hint="eastAsia" w:ascii="Times New Roman" w:hAnsi="Times New Roman"/>
                <w:color w:val="auto"/>
                <w:highlight w:val="none"/>
                <w:lang w:val="en-US" w:eastAsia="zh-CN"/>
              </w:rPr>
              <w:t>提供《</w:t>
            </w:r>
            <w:r>
              <w:rPr>
                <w:rStyle w:val="51"/>
                <w:rFonts w:hint="eastAsia" w:ascii="宋体" w:hAnsi="宋体"/>
                <w:b w:val="0"/>
                <w:color w:val="auto"/>
                <w:szCs w:val="21"/>
                <w:highlight w:val="none"/>
                <w:lang w:val="en-US" w:eastAsia="zh-CN"/>
              </w:rPr>
              <w:t>供应商资格声明函</w:t>
            </w:r>
            <w:r>
              <w:rPr>
                <w:rFonts w:hint="eastAsia" w:ascii="Times New Roman" w:hAnsi="Times New Roman"/>
                <w:color w:val="auto"/>
                <w:highlight w:val="none"/>
                <w:lang w:val="en-US" w:eastAsia="zh-CN"/>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b/>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4</w:t>
            </w:r>
          </w:p>
        </w:tc>
        <w:tc>
          <w:tcPr>
            <w:tcW w:w="9370" w:type="dxa"/>
            <w:gridSpan w:val="3"/>
            <w:vAlign w:val="center"/>
          </w:tcPr>
          <w:p>
            <w:pPr>
              <w:adjustRightInd w:val="0"/>
              <w:snapToGrid w:val="0"/>
              <w:spacing w:line="360" w:lineRule="auto"/>
              <w:jc w:val="center"/>
              <w:rPr>
                <w:rFonts w:ascii="宋体" w:hAnsi="宋体"/>
                <w:color w:val="auto"/>
                <w:szCs w:val="21"/>
                <w:highlight w:val="none"/>
              </w:rPr>
            </w:pPr>
            <w:r>
              <w:rPr>
                <w:rFonts w:hint="eastAsia" w:ascii="宋体" w:hAnsi="宋体"/>
                <w:b/>
                <w:bCs/>
                <w:color w:val="auto"/>
                <w:szCs w:val="21"/>
                <w:highlight w:val="none"/>
              </w:rPr>
              <w:t>已提交有效的供应商资格声明函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提供履行合同所必需的设备和专业技术能力</w:t>
            </w:r>
            <w:r>
              <w:rPr>
                <w:rFonts w:hint="eastAsia" w:ascii="宋体" w:hAnsi="宋体" w:cs="宋体"/>
                <w:color w:val="auto"/>
                <w:szCs w:val="21"/>
                <w:highlight w:val="none"/>
                <w:lang w:eastAsia="zh-CN"/>
              </w:rPr>
              <w:t>。</w:t>
            </w:r>
            <w:r>
              <w:rPr>
                <w:rFonts w:hint="eastAsia" w:ascii="宋体" w:hAnsi="宋体" w:cs="宋体"/>
                <w:bCs/>
                <w:color w:val="auto"/>
                <w:szCs w:val="21"/>
                <w:highlight w:val="none"/>
              </w:rPr>
              <w:t>（详见《</w:t>
            </w:r>
            <w:r>
              <w:rPr>
                <w:rFonts w:hint="eastAsia" w:ascii="宋体" w:hAnsi="宋体"/>
                <w:bCs/>
                <w:color w:val="auto"/>
                <w:szCs w:val="21"/>
                <w:highlight w:val="none"/>
              </w:rPr>
              <w:t>供应商资格声明函》</w:t>
            </w:r>
            <w:r>
              <w:rPr>
                <w:rFonts w:hint="eastAsia" w:ascii="宋体" w:hAnsi="宋体" w:cs="宋体"/>
                <w:bCs/>
                <w:color w:val="auto"/>
                <w:szCs w:val="21"/>
                <w:highlight w:val="none"/>
              </w:rPr>
              <w:t>）</w:t>
            </w:r>
            <w:r>
              <w:rPr>
                <w:rFonts w:ascii="宋体" w:hAnsi="宋体" w:cs="宋体"/>
                <w:color w:val="auto"/>
                <w:szCs w:val="21"/>
                <w:highlight w:val="none"/>
              </w:rPr>
              <w:t xml:space="preserve"> </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eastAsia="宋体" w:cs="Arial"/>
                <w:color w:val="auto"/>
                <w:sz w:val="21"/>
                <w:szCs w:val="21"/>
                <w:highlight w:val="none"/>
                <w:lang w:val="en-US" w:eastAsia="zh-CN" w:bidi="ar-SA"/>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eastAsia="宋体" w:cs="Times New Roman"/>
                <w:b/>
                <w:color w:val="auto"/>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hint="eastAsia" w:ascii="宋体" w:hAnsi="宋体" w:eastAsia="宋体" w:cs="宋体"/>
                <w:color w:val="auto"/>
                <w:sz w:val="21"/>
                <w:szCs w:val="21"/>
                <w:highlight w:val="none"/>
                <w:lang w:val="en-US" w:eastAsia="zh-CN" w:bidi="ar-SA"/>
              </w:rPr>
            </w:pPr>
            <w:r>
              <w:rPr>
                <w:rFonts w:hint="eastAsia" w:ascii="宋体" w:hAnsi="宋体" w:cs="宋体"/>
                <w:color w:val="auto"/>
                <w:szCs w:val="21"/>
                <w:highlight w:val="none"/>
              </w:rPr>
              <w:t>提供参加政府采购活动前3年内在经营活动中没有重大违法记录的书面声明。</w:t>
            </w:r>
            <w:r>
              <w:rPr>
                <w:rFonts w:hint="eastAsia" w:ascii="宋体" w:hAnsi="宋体" w:cs="宋体"/>
                <w:bCs/>
                <w:color w:val="auto"/>
                <w:szCs w:val="21"/>
                <w:highlight w:val="none"/>
              </w:rPr>
              <w:t>（详见《</w:t>
            </w:r>
            <w:r>
              <w:rPr>
                <w:rFonts w:hint="eastAsia" w:ascii="宋体" w:hAnsi="宋体"/>
                <w:bCs/>
                <w:color w:val="auto"/>
                <w:szCs w:val="21"/>
                <w:highlight w:val="none"/>
              </w:rPr>
              <w:t>供应商资格声明函》</w:t>
            </w:r>
            <w:r>
              <w:rPr>
                <w:rFonts w:hint="eastAsia" w:ascii="宋体" w:hAnsi="宋体" w:cs="宋体"/>
                <w:bCs/>
                <w:color w:val="auto"/>
                <w:szCs w:val="21"/>
                <w:highlight w:val="none"/>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hint="eastAsia" w:ascii="宋体" w:hAnsi="宋体" w:eastAsia="宋体" w:cs="Arial"/>
                <w:color w:val="auto"/>
                <w:sz w:val="21"/>
                <w:szCs w:val="21"/>
                <w:highlight w:val="none"/>
                <w:lang w:val="en-US" w:eastAsia="zh-CN" w:bidi="ar-SA"/>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hint="eastAsia" w:ascii="宋体" w:hAnsi="宋体" w:eastAsia="宋体" w:cs="Times New Roman"/>
                <w:color w:val="auto"/>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bCs/>
                <w:color w:val="auto"/>
                <w:szCs w:val="21"/>
                <w:highlight w:val="none"/>
              </w:rPr>
            </w:pPr>
            <w:r>
              <w:rPr>
                <w:rFonts w:hint="eastAsia" w:ascii="宋体" w:hAnsi="宋体" w:cs="宋体"/>
                <w:bCs/>
                <w:color w:val="auto"/>
                <w:szCs w:val="21"/>
                <w:highlight w:val="none"/>
              </w:rPr>
              <w:t>为</w:t>
            </w:r>
            <w:r>
              <w:rPr>
                <w:rFonts w:hint="eastAsia" w:ascii="宋体" w:hAnsi="宋体" w:cs="宋体"/>
                <w:bCs/>
                <w:color w:val="auto"/>
                <w:szCs w:val="21"/>
                <w:highlight w:val="none"/>
                <w:lang w:eastAsia="zh-CN"/>
              </w:rPr>
              <w:t>遴选项目</w:t>
            </w:r>
            <w:r>
              <w:rPr>
                <w:rFonts w:hint="eastAsia" w:ascii="宋体" w:hAnsi="宋体" w:cs="宋体"/>
                <w:bCs/>
                <w:color w:val="auto"/>
                <w:szCs w:val="21"/>
                <w:highlight w:val="none"/>
              </w:rPr>
              <w:t>提供整体设计、规范编制或者项目管理、监理、检测等服务的供应商，不得再参加同一</w:t>
            </w:r>
            <w:r>
              <w:rPr>
                <w:rFonts w:hint="eastAsia" w:ascii="宋体" w:hAnsi="宋体" w:cs="宋体"/>
                <w:bCs/>
                <w:color w:val="auto"/>
                <w:szCs w:val="21"/>
                <w:highlight w:val="none"/>
                <w:lang w:eastAsia="zh-CN"/>
              </w:rPr>
              <w:t>遴选项目</w:t>
            </w:r>
            <w:r>
              <w:rPr>
                <w:rFonts w:hint="eastAsia" w:ascii="宋体" w:hAnsi="宋体" w:cs="宋体"/>
                <w:bCs/>
                <w:color w:val="auto"/>
                <w:szCs w:val="21"/>
                <w:highlight w:val="none"/>
              </w:rPr>
              <w:t>包组的其他采购活动的书面声明（详见《</w:t>
            </w:r>
            <w:r>
              <w:rPr>
                <w:rFonts w:hint="eastAsia" w:ascii="宋体" w:hAnsi="宋体"/>
                <w:bCs/>
                <w:color w:val="auto"/>
                <w:szCs w:val="21"/>
                <w:highlight w:val="none"/>
              </w:rPr>
              <w:t>供应商资格声明函》</w:t>
            </w:r>
            <w:r>
              <w:rPr>
                <w:rFonts w:hint="eastAsia" w:ascii="宋体" w:hAnsi="宋体" w:cs="宋体"/>
                <w:bCs/>
                <w:color w:val="auto"/>
                <w:szCs w:val="21"/>
                <w:highlight w:val="none"/>
              </w:rPr>
              <w:t>）</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单位负责人为同一人或者存在直接控股、管理关系的不同供应商，不得参加同一合同项下的</w:t>
            </w:r>
            <w:r>
              <w:rPr>
                <w:rFonts w:hint="eastAsia" w:ascii="宋体" w:hAnsi="宋体" w:cs="宋体"/>
                <w:bCs/>
                <w:color w:val="auto"/>
                <w:szCs w:val="21"/>
                <w:highlight w:val="none"/>
                <w:lang w:eastAsia="zh-CN"/>
              </w:rPr>
              <w:t>遴选活动</w:t>
            </w:r>
            <w:r>
              <w:rPr>
                <w:rFonts w:hint="eastAsia" w:ascii="宋体" w:hAnsi="宋体" w:cs="宋体"/>
                <w:bCs/>
                <w:color w:val="auto"/>
                <w:szCs w:val="21"/>
                <w:highlight w:val="none"/>
              </w:rPr>
              <w:t>的书面声明。（详见《</w:t>
            </w:r>
            <w:r>
              <w:rPr>
                <w:rFonts w:hint="eastAsia" w:ascii="宋体" w:hAnsi="宋体"/>
                <w:bCs/>
                <w:color w:val="auto"/>
                <w:szCs w:val="21"/>
                <w:highlight w:val="none"/>
              </w:rPr>
              <w:t>供应商资格声明函》）</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45" w:hRule="atLeast"/>
          <w:jc w:val="center"/>
        </w:trPr>
        <w:tc>
          <w:tcPr>
            <w:tcW w:w="568" w:type="dxa"/>
            <w:vMerge w:val="restart"/>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5</w:t>
            </w:r>
          </w:p>
        </w:tc>
        <w:tc>
          <w:tcPr>
            <w:tcW w:w="9370" w:type="dxa"/>
            <w:gridSpan w:val="3"/>
            <w:vAlign w:val="center"/>
          </w:tcPr>
          <w:p>
            <w:pPr>
              <w:adjustRightInd w:val="0"/>
              <w:snapToGrid w:val="0"/>
              <w:spacing w:line="360" w:lineRule="auto"/>
              <w:jc w:val="center"/>
              <w:rPr>
                <w:rFonts w:ascii="宋体" w:hAnsi="宋体"/>
                <w:color w:val="auto"/>
                <w:szCs w:val="21"/>
                <w:highlight w:val="none"/>
              </w:rPr>
            </w:pPr>
            <w:r>
              <w:rPr>
                <w:rFonts w:hint="eastAsia" w:ascii="宋体" w:hAnsi="宋体"/>
                <w:b/>
                <w:color w:val="auto"/>
                <w:szCs w:val="21"/>
                <w:highlight w:val="none"/>
              </w:rPr>
              <w:t>响应函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spacing w:before="100" w:beforeAutospacing="1" w:after="100" w:afterAutospacing="1" w:line="360" w:lineRule="auto"/>
              <w:rPr>
                <w:rFonts w:ascii="宋体" w:hAnsi="宋体" w:cs="宋体"/>
                <w:bCs/>
                <w:color w:val="auto"/>
                <w:szCs w:val="21"/>
                <w:highlight w:val="none"/>
              </w:rPr>
            </w:pPr>
            <w:r>
              <w:rPr>
                <w:rFonts w:hint="eastAsia" w:ascii="宋体" w:hAnsi="宋体" w:cs="宋体"/>
                <w:color w:val="auto"/>
                <w:szCs w:val="21"/>
                <w:highlight w:val="none"/>
              </w:rPr>
              <w:t>响应函已提交并符合</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要求的，且响应有效期满足</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要求的。</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spacing w:before="100" w:beforeAutospacing="1" w:after="100" w:afterAutospacing="1" w:line="360" w:lineRule="auto"/>
              <w:rPr>
                <w:rFonts w:ascii="宋体" w:hAnsi="宋体" w:cs="宋体"/>
                <w:bCs/>
                <w:color w:val="auto"/>
                <w:szCs w:val="21"/>
                <w:highlight w:val="none"/>
              </w:rPr>
            </w:pPr>
            <w:r>
              <w:rPr>
                <w:rFonts w:hint="eastAsia" w:ascii="宋体" w:hAnsi="宋体" w:cs="宋体"/>
                <w:color w:val="auto"/>
                <w:szCs w:val="21"/>
                <w:highlight w:val="none"/>
              </w:rPr>
              <w:t>已出具法定代表人证明书（和法定代表人授权委托书），并按</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规定签署本人姓名（或印盖本人姓名章）和加盖供应商公章。</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6</w:t>
            </w:r>
          </w:p>
        </w:tc>
        <w:tc>
          <w:tcPr>
            <w:tcW w:w="6900" w:type="dxa"/>
            <w:vAlign w:val="center"/>
          </w:tcPr>
          <w:p>
            <w:pPr>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响应文件符合</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 xml:space="preserve">有效的签署和盖章要求。 </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b/>
                <w:color w:val="auto"/>
                <w:szCs w:val="21"/>
                <w:highlight w:val="none"/>
                <w:lang w:val="en-US" w:eastAsia="zh-CN"/>
              </w:rPr>
            </w:pPr>
            <w:r>
              <w:rPr>
                <w:rFonts w:hint="eastAsia" w:ascii="宋体" w:hAnsi="宋体"/>
                <w:b/>
                <w:color w:val="auto"/>
                <w:szCs w:val="21"/>
                <w:highlight w:val="none"/>
                <w:lang w:val="en-US" w:eastAsia="zh-CN"/>
              </w:rPr>
              <w:t>7</w:t>
            </w:r>
          </w:p>
        </w:tc>
        <w:tc>
          <w:tcPr>
            <w:tcW w:w="6900" w:type="dxa"/>
            <w:vAlign w:val="center"/>
          </w:tcPr>
          <w:p>
            <w:pPr>
              <w:spacing w:before="100" w:beforeAutospacing="1" w:after="100" w:afterAutospacing="1" w:line="360" w:lineRule="auto"/>
              <w:rPr>
                <w:rFonts w:hint="eastAsia" w:ascii="宋体" w:hAnsi="宋体" w:cs="宋体"/>
                <w:color w:val="auto"/>
                <w:szCs w:val="21"/>
                <w:highlight w:val="none"/>
              </w:rPr>
            </w:pPr>
            <w:r>
              <w:rPr>
                <w:rFonts w:hint="eastAsia" w:ascii="宋体" w:hAnsi="宋体" w:cs="宋体"/>
                <w:color w:val="auto"/>
                <w:szCs w:val="21"/>
                <w:highlight w:val="none"/>
              </w:rPr>
              <w:t>响应文件满足</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文件已标明的实质性条款（凡带“★”号的）。</w:t>
            </w:r>
          </w:p>
        </w:tc>
        <w:tc>
          <w:tcPr>
            <w:tcW w:w="1303" w:type="dxa"/>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通过</w:t>
            </w:r>
          </w:p>
          <w:p>
            <w:pPr>
              <w:adjustRightInd w:val="0"/>
              <w:snapToGrid w:val="0"/>
              <w:spacing w:line="360" w:lineRule="auto"/>
              <w:jc w:val="both"/>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8</w:t>
            </w:r>
          </w:p>
        </w:tc>
        <w:tc>
          <w:tcPr>
            <w:tcW w:w="6900" w:type="dxa"/>
            <w:vAlign w:val="center"/>
          </w:tcPr>
          <w:p>
            <w:pPr>
              <w:adjustRightInd w:val="0"/>
              <w:snapToGrid w:val="0"/>
              <w:spacing w:line="360" w:lineRule="auto"/>
              <w:rPr>
                <w:rFonts w:ascii="宋体" w:hAnsi="宋体" w:cs="宋体"/>
                <w:color w:val="auto"/>
                <w:szCs w:val="21"/>
                <w:highlight w:val="none"/>
              </w:rPr>
            </w:pPr>
            <w:r>
              <w:rPr>
                <w:rFonts w:ascii="Times New Roman" w:hAnsi="Times New Roman"/>
                <w:color w:val="auto"/>
                <w:szCs w:val="21"/>
                <w:highlight w:val="none"/>
              </w:rPr>
              <w:t>未被列入</w:t>
            </w:r>
            <w:r>
              <w:rPr>
                <w:rFonts w:hint="eastAsia" w:ascii="Times New Roman" w:hAnsi="Times New Roman"/>
                <w:color w:val="auto"/>
                <w:szCs w:val="21"/>
                <w:highlight w:val="none"/>
              </w:rPr>
              <w:t>“</w:t>
            </w:r>
            <w:r>
              <w:rPr>
                <w:rFonts w:ascii="Times New Roman" w:hAnsi="Times New Roman"/>
                <w:color w:val="auto"/>
                <w:szCs w:val="21"/>
                <w:highlight w:val="none"/>
              </w:rPr>
              <w:t>信用中国</w:t>
            </w:r>
            <w:r>
              <w:rPr>
                <w:rFonts w:hint="eastAsia" w:ascii="Times New Roman" w:hAnsi="Times New Roman"/>
                <w:color w:val="auto"/>
                <w:szCs w:val="21"/>
                <w:highlight w:val="none"/>
              </w:rPr>
              <w:t>（</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Style w:val="56"/>
                <w:color w:val="auto"/>
                <w:szCs w:val="21"/>
                <w:highlight w:val="none"/>
              </w:rPr>
              <w:t>www.creditchina.gov.cn</w:t>
            </w:r>
            <w:r>
              <w:rPr>
                <w:rStyle w:val="56"/>
                <w:color w:val="auto"/>
                <w:szCs w:val="21"/>
                <w:highlight w:val="none"/>
              </w:rPr>
              <w:fldChar w:fldCharType="end"/>
            </w:r>
            <w:r>
              <w:rPr>
                <w:rFonts w:hint="eastAsia" w:ascii="Times New Roman" w:hAnsi="Times New Roman"/>
                <w:color w:val="auto"/>
                <w:szCs w:val="21"/>
                <w:highlight w:val="none"/>
              </w:rPr>
              <w:t>）”</w:t>
            </w:r>
            <w:r>
              <w:rPr>
                <w:rFonts w:ascii="Times New Roman" w:hAnsi="Times New Roman"/>
                <w:color w:val="auto"/>
                <w:szCs w:val="21"/>
                <w:highlight w:val="none"/>
              </w:rPr>
              <w:t>失信被执行人或重大税收违法</w:t>
            </w:r>
            <w:r>
              <w:rPr>
                <w:rFonts w:hint="eastAsia" w:ascii="Times New Roman" w:hAnsi="Times New Roman"/>
                <w:color w:val="auto"/>
                <w:szCs w:val="21"/>
                <w:highlight w:val="none"/>
                <w:lang w:val="en-US" w:eastAsia="zh-CN"/>
              </w:rPr>
              <w:t>失信主体</w:t>
            </w:r>
            <w:r>
              <w:rPr>
                <w:rFonts w:hint="eastAsia" w:ascii="Times New Roman" w:hAnsi="Times New Roman"/>
                <w:color w:val="auto"/>
                <w:szCs w:val="21"/>
                <w:highlight w:val="none"/>
              </w:rPr>
              <w:t>；</w:t>
            </w:r>
            <w:r>
              <w:rPr>
                <w:rFonts w:ascii="Times New Roman" w:hAnsi="Times New Roman"/>
                <w:color w:val="auto"/>
                <w:szCs w:val="21"/>
                <w:highlight w:val="none"/>
              </w:rPr>
              <w:t>不处于</w:t>
            </w:r>
            <w:r>
              <w:rPr>
                <w:rFonts w:hint="eastAsia" w:ascii="Times New Roman" w:hAnsi="Times New Roman"/>
                <w:color w:val="auto"/>
                <w:szCs w:val="21"/>
                <w:highlight w:val="none"/>
              </w:rPr>
              <w:t>“</w:t>
            </w:r>
            <w:r>
              <w:rPr>
                <w:rFonts w:ascii="Times New Roman" w:hAnsi="Times New Roman"/>
                <w:color w:val="auto"/>
                <w:szCs w:val="21"/>
                <w:highlight w:val="none"/>
              </w:rPr>
              <w:t>中国政府采购网</w:t>
            </w:r>
            <w:r>
              <w:rPr>
                <w:rFonts w:hint="eastAsia" w:ascii="Times New Roman" w:hAnsi="Times New Roman"/>
                <w:color w:val="auto"/>
                <w:szCs w:val="21"/>
                <w:highlight w:val="none"/>
              </w:rPr>
              <w:t>（</w:t>
            </w:r>
            <w:r>
              <w:rPr>
                <w:rFonts w:ascii="Times New Roman" w:hAnsi="Times New Roman"/>
                <w:color w:val="auto"/>
                <w:szCs w:val="21"/>
                <w:highlight w:val="none"/>
              </w:rPr>
              <w:t>www.ccgp.gov.cn)</w:t>
            </w:r>
            <w:r>
              <w:rPr>
                <w:rFonts w:hint="eastAsia" w:ascii="Times New Roman" w:hAnsi="Times New Roman"/>
                <w:color w:val="auto"/>
                <w:szCs w:val="21"/>
                <w:highlight w:val="none"/>
              </w:rPr>
              <w:t>”</w:t>
            </w:r>
            <w:r>
              <w:rPr>
                <w:rFonts w:ascii="Times New Roman" w:hAnsi="Times New Roman"/>
                <w:color w:val="auto"/>
                <w:szCs w:val="21"/>
                <w:highlight w:val="none"/>
              </w:rPr>
              <w:t>政府采购严重违法失信行为记录。</w:t>
            </w:r>
          </w:p>
        </w:tc>
        <w:tc>
          <w:tcPr>
            <w:tcW w:w="2470" w:type="dxa"/>
            <w:gridSpan w:val="2"/>
            <w:vAlign w:val="center"/>
          </w:tcPr>
          <w:p>
            <w:pPr>
              <w:tabs>
                <w:tab w:val="left" w:pos="612"/>
              </w:tabs>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无需提供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lang w:val="en-US" w:eastAsia="zh-CN"/>
              </w:rPr>
              <w:t>9</w:t>
            </w:r>
          </w:p>
        </w:tc>
        <w:tc>
          <w:tcPr>
            <w:tcW w:w="6900" w:type="dxa"/>
            <w:vAlign w:val="center"/>
          </w:tcPr>
          <w:p>
            <w:pPr>
              <w:adjustRightInd w:val="0"/>
              <w:snapToGrid w:val="0"/>
              <w:spacing w:line="360" w:lineRule="auto"/>
              <w:rPr>
                <w:rFonts w:ascii="宋体" w:hAnsi="宋体"/>
                <w:color w:val="auto"/>
                <w:szCs w:val="21"/>
                <w:highlight w:val="none"/>
              </w:rPr>
            </w:pPr>
            <w:r>
              <w:rPr>
                <w:rFonts w:hint="eastAsia" w:ascii="宋体" w:hAnsi="宋体"/>
                <w:bCs/>
                <w:color w:val="auto"/>
                <w:szCs w:val="21"/>
                <w:highlight w:val="none"/>
              </w:rPr>
              <w:t>已办理获取并成功</w:t>
            </w:r>
            <w:r>
              <w:rPr>
                <w:rFonts w:hint="eastAsia" w:ascii="宋体" w:hAnsi="宋体"/>
                <w:bCs/>
                <w:color w:val="auto"/>
                <w:szCs w:val="21"/>
                <w:highlight w:val="none"/>
                <w:lang w:val="en-US" w:eastAsia="zh-CN"/>
              </w:rPr>
              <w:t>获取</w:t>
            </w:r>
            <w:r>
              <w:rPr>
                <w:rFonts w:hint="eastAsia" w:ascii="宋体" w:hAnsi="宋体"/>
                <w:bCs/>
                <w:color w:val="auto"/>
                <w:szCs w:val="21"/>
                <w:highlight w:val="none"/>
              </w:rPr>
              <w:t>本</w:t>
            </w:r>
            <w:r>
              <w:rPr>
                <w:rFonts w:hint="eastAsia" w:ascii="宋体" w:hAnsi="宋体"/>
                <w:bCs/>
                <w:color w:val="auto"/>
                <w:szCs w:val="21"/>
                <w:highlight w:val="none"/>
                <w:lang w:eastAsia="zh-CN"/>
              </w:rPr>
              <w:t>遴选文件</w:t>
            </w:r>
            <w:r>
              <w:rPr>
                <w:rFonts w:hint="eastAsia" w:ascii="宋体" w:hAnsi="宋体"/>
                <w:bCs/>
                <w:color w:val="auto"/>
                <w:szCs w:val="21"/>
                <w:highlight w:val="none"/>
              </w:rPr>
              <w:t>的供应商。</w:t>
            </w:r>
          </w:p>
        </w:tc>
        <w:tc>
          <w:tcPr>
            <w:tcW w:w="2470" w:type="dxa"/>
            <w:gridSpan w:val="2"/>
            <w:vAlign w:val="center"/>
          </w:tcPr>
          <w:p>
            <w:pPr>
              <w:adjustRightInd w:val="0"/>
              <w:snapToGrid w:val="0"/>
              <w:spacing w:line="360" w:lineRule="auto"/>
              <w:jc w:val="center"/>
              <w:rPr>
                <w:rFonts w:ascii="宋体" w:hAnsi="宋体"/>
                <w:color w:val="auto"/>
                <w:szCs w:val="21"/>
                <w:highlight w:val="none"/>
              </w:rPr>
            </w:pPr>
            <w:r>
              <w:rPr>
                <w:rFonts w:hint="eastAsia" w:ascii="宋体" w:hAnsi="宋体"/>
                <w:color w:val="auto"/>
                <w:szCs w:val="21"/>
                <w:highlight w:val="none"/>
              </w:rPr>
              <w:t>无需提供</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restart"/>
            <w:vAlign w:val="center"/>
          </w:tcPr>
          <w:p>
            <w:pPr>
              <w:adjustRightInd w:val="0"/>
              <w:snapToGrid w:val="0"/>
              <w:spacing w:line="360" w:lineRule="auto"/>
              <w:jc w:val="center"/>
              <w:rPr>
                <w:rFonts w:hint="eastAsia" w:ascii="宋体" w:hAnsi="宋体" w:eastAsia="宋体"/>
                <w:b/>
                <w:color w:val="auto"/>
                <w:szCs w:val="21"/>
                <w:highlight w:val="none"/>
                <w:lang w:eastAsia="zh-CN"/>
              </w:rPr>
            </w:pPr>
            <w:r>
              <w:rPr>
                <w:rFonts w:hint="eastAsia" w:ascii="宋体" w:hAnsi="宋体"/>
                <w:b/>
                <w:color w:val="auto"/>
                <w:szCs w:val="21"/>
                <w:highlight w:val="none"/>
              </w:rPr>
              <w:t>1</w:t>
            </w:r>
            <w:r>
              <w:rPr>
                <w:rFonts w:hint="eastAsia" w:ascii="宋体" w:hAnsi="宋体"/>
                <w:b/>
                <w:color w:val="auto"/>
                <w:szCs w:val="21"/>
                <w:highlight w:val="none"/>
                <w:lang w:val="en-US" w:eastAsia="zh-CN"/>
              </w:rPr>
              <w:t>0</w:t>
            </w:r>
          </w:p>
        </w:tc>
        <w:tc>
          <w:tcPr>
            <w:tcW w:w="9370" w:type="dxa"/>
            <w:gridSpan w:val="3"/>
            <w:vAlign w:val="center"/>
          </w:tcPr>
          <w:p>
            <w:pPr>
              <w:adjustRightInd w:val="0"/>
              <w:snapToGrid w:val="0"/>
              <w:spacing w:line="360" w:lineRule="auto"/>
              <w:jc w:val="center"/>
              <w:rPr>
                <w:rFonts w:ascii="宋体" w:hAnsi="宋体"/>
                <w:b/>
                <w:color w:val="auto"/>
                <w:szCs w:val="21"/>
                <w:highlight w:val="none"/>
              </w:rPr>
            </w:pPr>
            <w:r>
              <w:rPr>
                <w:rFonts w:hint="eastAsia" w:ascii="宋体" w:hAnsi="宋体"/>
                <w:b/>
                <w:color w:val="auto"/>
                <w:szCs w:val="21"/>
                <w:highlight w:val="none"/>
                <w:lang w:eastAsia="zh-CN"/>
              </w:rPr>
              <w:t>遴选文件</w:t>
            </w:r>
            <w:r>
              <w:rPr>
                <w:rFonts w:hint="eastAsia" w:ascii="宋体" w:hAnsi="宋体"/>
                <w:b/>
                <w:color w:val="auto"/>
                <w:szCs w:val="21"/>
                <w:highlight w:val="none"/>
              </w:rPr>
              <w:t>要求的特定条件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Merge w:val="continue"/>
            <w:vAlign w:val="center"/>
          </w:tcPr>
          <w:p>
            <w:pPr>
              <w:adjustRightInd w:val="0"/>
              <w:snapToGrid w:val="0"/>
              <w:spacing w:line="360" w:lineRule="auto"/>
              <w:jc w:val="center"/>
              <w:rPr>
                <w:rFonts w:ascii="宋体" w:hAnsi="宋体"/>
                <w:b/>
                <w:color w:val="auto"/>
                <w:szCs w:val="21"/>
                <w:highlight w:val="none"/>
              </w:rPr>
            </w:pPr>
          </w:p>
        </w:tc>
        <w:tc>
          <w:tcPr>
            <w:tcW w:w="6900" w:type="dxa"/>
            <w:vAlign w:val="center"/>
          </w:tcPr>
          <w:p>
            <w:pPr>
              <w:adjustRightInd w:val="0"/>
              <w:snapToGrid w:val="0"/>
              <w:spacing w:line="360" w:lineRule="auto"/>
              <w:rPr>
                <w:rFonts w:ascii="宋体" w:hAnsi="宋体"/>
                <w:bCs/>
                <w:color w:val="auto"/>
                <w:szCs w:val="21"/>
                <w:highlight w:val="none"/>
              </w:rPr>
            </w:pPr>
            <w:r>
              <w:rPr>
                <w:rFonts w:hint="eastAsia" w:ascii="宋体" w:hAnsi="宋体" w:cs="Arial"/>
                <w:color w:val="auto"/>
                <w:szCs w:val="21"/>
                <w:highlight w:val="none"/>
              </w:rPr>
              <w:t>本项目属于专门面向中小企业采购的项目。【注：参与的供应商工程的施工单位全部为符合政策要求的中小企业。（提供《中小企业声明函》或《残疾人福利性单位声明函》或由省级以上监狱管理局、戒毒管理局（含新疆生产建设兵团）出具的属于监狱企业的证明文件复印件。）】</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ascii="宋体" w:hAnsi="宋体"/>
                <w:color w:val="auto"/>
                <w:szCs w:val="21"/>
                <w:highlight w:val="none"/>
                <w:u w:val="singl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ascii="宋体" w:hAnsi="宋体"/>
                <w:color w:val="auto"/>
                <w:szCs w:val="21"/>
                <w:highlight w:val="none"/>
                <w:u w:val="singl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eastAsia="宋体"/>
                <w:b/>
                <w:color w:val="auto"/>
                <w:szCs w:val="21"/>
                <w:highlight w:val="none"/>
                <w:lang w:val="en-US" w:eastAsia="zh-CN"/>
              </w:rPr>
            </w:pPr>
            <w:r>
              <w:rPr>
                <w:rFonts w:hint="eastAsia" w:ascii="宋体" w:hAnsi="宋体"/>
                <w:b/>
                <w:color w:val="auto"/>
                <w:szCs w:val="21"/>
                <w:highlight w:val="none"/>
                <w:lang w:val="en-US" w:eastAsia="zh-CN"/>
              </w:rPr>
              <w:t>11</w:t>
            </w:r>
          </w:p>
        </w:tc>
        <w:tc>
          <w:tcPr>
            <w:tcW w:w="6900" w:type="dxa"/>
            <w:vAlign w:val="center"/>
          </w:tcPr>
          <w:p>
            <w:pPr>
              <w:adjustRightInd w:val="0"/>
              <w:snapToGrid w:val="0"/>
              <w:spacing w:line="360" w:lineRule="auto"/>
              <w:rPr>
                <w:rFonts w:hint="eastAsia" w:ascii="宋体" w:hAnsi="宋体"/>
                <w:color w:val="auto"/>
                <w:szCs w:val="21"/>
                <w:highlight w:val="none"/>
              </w:rPr>
            </w:pPr>
            <w:r>
              <w:rPr>
                <w:rFonts w:hint="eastAsia" w:ascii="宋体" w:hAnsi="宋体" w:cs="Arial"/>
                <w:color w:val="auto"/>
                <w:szCs w:val="21"/>
                <w:highlight w:val="none"/>
                <w:lang w:val="en-US" w:eastAsia="zh-CN"/>
              </w:rPr>
              <w:t>施工资质要求</w:t>
            </w:r>
            <w:r>
              <w:rPr>
                <w:rFonts w:hint="eastAsia" w:ascii="宋体" w:hAnsi="宋体"/>
                <w:bCs/>
                <w:color w:val="auto"/>
                <w:szCs w:val="21"/>
                <w:highlight w:val="none"/>
                <w:lang w:val="en-US" w:eastAsia="zh-CN"/>
              </w:rPr>
              <w:t>：</w:t>
            </w:r>
            <w:r>
              <w:rPr>
                <w:rFonts w:hint="eastAsia" w:ascii="宋体" w:hAnsi="宋体" w:cs="Arial"/>
                <w:color w:val="auto"/>
                <w:szCs w:val="21"/>
                <w:highlight w:val="none"/>
              </w:rPr>
              <w:t>供应商</w:t>
            </w:r>
            <w:r>
              <w:rPr>
                <w:rFonts w:hint="eastAsia" w:ascii="宋体" w:hAnsi="宋体" w:cs="Arial"/>
                <w:color w:val="auto"/>
                <w:szCs w:val="21"/>
                <w:highlight w:val="none"/>
                <w:lang w:val="en-US" w:eastAsia="zh-CN"/>
              </w:rPr>
              <w:t>同时</w:t>
            </w:r>
            <w:r>
              <w:rPr>
                <w:rFonts w:hint="eastAsia" w:ascii="宋体" w:hAnsi="宋体" w:cs="Arial"/>
                <w:color w:val="auto"/>
                <w:szCs w:val="21"/>
                <w:highlight w:val="none"/>
              </w:rPr>
              <w:t>具有承接本工程所需的①建筑装修装饰工程专业承包二级（或以上）资质</w:t>
            </w:r>
            <w:r>
              <w:rPr>
                <w:rFonts w:hint="eastAsia" w:ascii="宋体" w:hAnsi="宋体" w:cs="Arial"/>
                <w:color w:val="auto"/>
                <w:szCs w:val="21"/>
                <w:highlight w:val="none"/>
                <w:lang w:val="en-US" w:eastAsia="zh-CN"/>
              </w:rPr>
              <w:t>、②消防设施工程专业承包资质二级（或以上）资质；（须</w:t>
            </w:r>
            <w:r>
              <w:rPr>
                <w:rFonts w:hint="eastAsia" w:ascii="宋体" w:hAnsi="宋体" w:cs="Arial"/>
                <w:b/>
                <w:bCs/>
                <w:color w:val="auto"/>
                <w:szCs w:val="21"/>
                <w:highlight w:val="none"/>
                <w:lang w:val="en-US" w:eastAsia="zh-CN"/>
              </w:rPr>
              <w:t>同时</w:t>
            </w:r>
            <w:r>
              <w:rPr>
                <w:rFonts w:hint="eastAsia" w:ascii="宋体" w:hAnsi="宋体" w:cs="Arial"/>
                <w:color w:val="auto"/>
                <w:szCs w:val="21"/>
                <w:highlight w:val="none"/>
                <w:lang w:val="en-US" w:eastAsia="zh-CN"/>
              </w:rPr>
              <w:t>提供</w:t>
            </w:r>
            <w:r>
              <w:rPr>
                <w:rFonts w:hint="eastAsia" w:ascii="宋体" w:hAnsi="宋体"/>
                <w:color w:val="auto"/>
                <w:szCs w:val="21"/>
                <w:highlight w:val="none"/>
                <w:lang w:val="en-US" w:eastAsia="zh-CN"/>
              </w:rPr>
              <w:t>有效资质文件</w:t>
            </w:r>
            <w:r>
              <w:rPr>
                <w:rFonts w:hint="eastAsia" w:ascii="宋体" w:hAnsi="宋体"/>
                <w:color w:val="auto"/>
                <w:szCs w:val="21"/>
                <w:highlight w:val="none"/>
              </w:rPr>
              <w:t>的复印件</w:t>
            </w:r>
            <w:r>
              <w:rPr>
                <w:rFonts w:hint="eastAsia" w:ascii="宋体" w:hAnsi="宋体"/>
                <w:color w:val="auto"/>
                <w:szCs w:val="21"/>
                <w:highlight w:val="none"/>
                <w:lang w:val="en-US" w:eastAsia="zh-CN"/>
              </w:rPr>
              <w:t>并加盖响应供应商公章</w:t>
            </w:r>
            <w:r>
              <w:rPr>
                <w:rFonts w:hint="eastAsia" w:ascii="宋体" w:hAnsi="宋体" w:cs="Arial"/>
                <w:color w:val="auto"/>
                <w:szCs w:val="21"/>
                <w:highlight w:val="none"/>
                <w:lang w:val="en-US" w:eastAsia="zh-CN"/>
              </w:rPr>
              <w:t>）</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b/>
                <w:color w:val="auto"/>
                <w:szCs w:val="21"/>
                <w:highlight w:val="none"/>
                <w:lang w:val="en-US" w:eastAsia="zh-CN"/>
              </w:rPr>
            </w:pPr>
            <w:r>
              <w:rPr>
                <w:rFonts w:hint="eastAsia" w:ascii="宋体" w:hAnsi="宋体"/>
                <w:b/>
                <w:color w:val="auto"/>
                <w:szCs w:val="21"/>
                <w:highlight w:val="none"/>
                <w:lang w:val="en-US" w:eastAsia="zh-CN"/>
              </w:rPr>
              <w:t>12</w:t>
            </w:r>
          </w:p>
        </w:tc>
        <w:tc>
          <w:tcPr>
            <w:tcW w:w="6900" w:type="dxa"/>
            <w:vAlign w:val="center"/>
          </w:tcPr>
          <w:p>
            <w:pPr>
              <w:numPr>
                <w:ilvl w:val="0"/>
                <w:numId w:val="0"/>
              </w:numPr>
              <w:adjustRightInd w:val="0"/>
              <w:snapToGrid w:val="0"/>
              <w:spacing w:line="360" w:lineRule="auto"/>
              <w:ind w:left="0" w:leftChars="0" w:firstLine="0" w:firstLineChars="0"/>
              <w:rPr>
                <w:rFonts w:hint="eastAsia" w:ascii="宋体" w:hAnsi="宋体"/>
                <w:color w:val="auto"/>
                <w:szCs w:val="21"/>
                <w:highlight w:val="none"/>
              </w:rPr>
            </w:pPr>
            <w:r>
              <w:rPr>
                <w:rFonts w:hint="eastAsia" w:ascii="宋体" w:hAnsi="宋体" w:cs="Arial"/>
                <w:color w:val="auto"/>
                <w:szCs w:val="21"/>
                <w:highlight w:val="none"/>
                <w:lang w:val="en-US" w:eastAsia="zh-CN"/>
              </w:rPr>
              <w:t>供应商持有有效期内的建设行政主管部门颁发的安全生产许可证。</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b/>
                <w:color w:val="auto"/>
                <w:szCs w:val="21"/>
                <w:highlight w:val="none"/>
                <w:lang w:val="en-US" w:eastAsia="zh-CN"/>
              </w:rPr>
            </w:pPr>
            <w:r>
              <w:rPr>
                <w:rFonts w:hint="eastAsia" w:ascii="宋体" w:hAnsi="宋体"/>
                <w:b/>
                <w:color w:val="auto"/>
                <w:szCs w:val="21"/>
                <w:highlight w:val="none"/>
                <w:lang w:val="en-US" w:eastAsia="zh-CN"/>
              </w:rPr>
              <w:t>13</w:t>
            </w:r>
          </w:p>
        </w:tc>
        <w:tc>
          <w:tcPr>
            <w:tcW w:w="6900" w:type="dxa"/>
            <w:vAlign w:val="center"/>
          </w:tcPr>
          <w:p>
            <w:pPr>
              <w:numPr>
                <w:ilvl w:val="0"/>
                <w:numId w:val="0"/>
              </w:numPr>
              <w:adjustRightInd w:val="0"/>
              <w:snapToGrid w:val="0"/>
              <w:spacing w:line="360" w:lineRule="auto"/>
              <w:ind w:left="0" w:leftChars="0" w:firstLine="0" w:firstLineChars="0"/>
              <w:rPr>
                <w:rFonts w:hint="eastAsia" w:ascii="宋体" w:hAnsi="宋体"/>
                <w:color w:val="auto"/>
                <w:szCs w:val="21"/>
                <w:highlight w:val="none"/>
              </w:rPr>
            </w:pPr>
            <w:r>
              <w:rPr>
                <w:rFonts w:hint="eastAsia" w:ascii="宋体" w:hAnsi="宋体" w:cs="Arial"/>
                <w:color w:val="auto"/>
                <w:szCs w:val="21"/>
                <w:highlight w:val="none"/>
                <w:lang w:val="en-US" w:eastAsia="zh-CN"/>
              </w:rPr>
              <w:t>供应商拟担任本工程项目负责人的人员为建筑工程专业二级或以上级别的注册建造师。项目负责人持有安全生产考核合格证（B类）或建筑施工企业项目负责人安全生产考核合格证书。</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b/>
                <w:color w:val="auto"/>
                <w:szCs w:val="21"/>
                <w:highlight w:val="none"/>
                <w:lang w:val="en-US" w:eastAsia="zh-CN"/>
              </w:rPr>
            </w:pPr>
            <w:r>
              <w:rPr>
                <w:rFonts w:hint="eastAsia" w:ascii="宋体" w:hAnsi="宋体"/>
                <w:b/>
                <w:color w:val="auto"/>
                <w:szCs w:val="21"/>
                <w:highlight w:val="none"/>
                <w:lang w:val="en-US" w:eastAsia="zh-CN"/>
              </w:rPr>
              <w:t>14</w:t>
            </w:r>
          </w:p>
        </w:tc>
        <w:tc>
          <w:tcPr>
            <w:tcW w:w="6900" w:type="dxa"/>
            <w:vAlign w:val="center"/>
          </w:tcPr>
          <w:p>
            <w:pPr>
              <w:numPr>
                <w:ilvl w:val="0"/>
                <w:numId w:val="0"/>
              </w:numPr>
              <w:adjustRightInd w:val="0"/>
              <w:snapToGrid w:val="0"/>
              <w:spacing w:line="360" w:lineRule="auto"/>
              <w:ind w:left="0" w:leftChars="0" w:firstLine="0" w:firstLineChars="0"/>
              <w:rPr>
                <w:rFonts w:hint="eastAsia" w:ascii="宋体" w:hAnsi="宋体"/>
                <w:color w:val="auto"/>
                <w:szCs w:val="21"/>
                <w:highlight w:val="none"/>
              </w:rPr>
            </w:pPr>
            <w:r>
              <w:rPr>
                <w:rFonts w:hint="eastAsia" w:ascii="宋体" w:hAnsi="宋体" w:cs="Arial"/>
                <w:color w:val="auto"/>
                <w:szCs w:val="21"/>
                <w:highlight w:val="none"/>
                <w:lang w:val="en-US" w:eastAsia="zh-CN"/>
              </w:rPr>
              <w:t>专职安全员须具有安全生产考核合格证（C类）或建筑施工企业专职安全生产管理人员安全生产考核合格证书（C3类），项目负责人和安全员不为同一人。</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568" w:type="dxa"/>
            <w:vAlign w:val="center"/>
          </w:tcPr>
          <w:p>
            <w:pPr>
              <w:adjustRightInd w:val="0"/>
              <w:snapToGrid w:val="0"/>
              <w:spacing w:line="360" w:lineRule="auto"/>
              <w:jc w:val="center"/>
              <w:rPr>
                <w:rFonts w:hint="default" w:ascii="宋体" w:hAnsi="宋体"/>
                <w:b/>
                <w:color w:val="auto"/>
                <w:szCs w:val="21"/>
                <w:highlight w:val="none"/>
                <w:lang w:val="en-US" w:eastAsia="zh-CN"/>
              </w:rPr>
            </w:pPr>
            <w:r>
              <w:rPr>
                <w:rFonts w:hint="eastAsia" w:ascii="宋体" w:hAnsi="宋体"/>
                <w:b/>
                <w:color w:val="auto"/>
                <w:szCs w:val="21"/>
                <w:highlight w:val="none"/>
                <w:lang w:val="en-US" w:eastAsia="zh-CN"/>
              </w:rPr>
              <w:t>15</w:t>
            </w:r>
          </w:p>
        </w:tc>
        <w:tc>
          <w:tcPr>
            <w:tcW w:w="6900" w:type="dxa"/>
            <w:vAlign w:val="center"/>
          </w:tcPr>
          <w:p>
            <w:pPr>
              <w:numPr>
                <w:ilvl w:val="0"/>
                <w:numId w:val="0"/>
              </w:numPr>
              <w:adjustRightInd w:val="0"/>
              <w:snapToGrid w:val="0"/>
              <w:spacing w:line="360" w:lineRule="auto"/>
              <w:ind w:left="0" w:leftChars="0" w:firstLine="0" w:firstLineChars="0"/>
              <w:rPr>
                <w:rFonts w:hint="eastAsia" w:ascii="宋体" w:hAnsi="宋体" w:cs="Arial"/>
                <w:color w:val="auto"/>
                <w:szCs w:val="21"/>
                <w:highlight w:val="none"/>
                <w:lang w:val="en-US" w:eastAsia="zh-CN"/>
              </w:rPr>
            </w:pPr>
            <w:r>
              <w:rPr>
                <w:rFonts w:hint="eastAsia" w:ascii="宋体" w:hAnsi="宋体" w:eastAsia="宋体" w:cs="Arial"/>
                <w:color w:val="auto"/>
                <w:spacing w:val="0"/>
                <w:sz w:val="21"/>
                <w:szCs w:val="21"/>
                <w:highlight w:val="none"/>
                <w:lang w:val="en-US" w:eastAsia="zh-CN" w:bidi="ar-SA"/>
              </w:rPr>
              <w:t>供应商应当具备“广东政府采购智慧云平台</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https://gdgpo.czt.gd.gov.cn/</w:t>
            </w:r>
            <w:r>
              <w:rPr>
                <w:rFonts w:hint="eastAsia" w:cs="Arial"/>
                <w:color w:val="auto"/>
                <w:spacing w:val="0"/>
                <w:sz w:val="21"/>
                <w:szCs w:val="21"/>
                <w:highlight w:val="none"/>
                <w:lang w:val="en-US" w:eastAsia="zh-CN" w:bidi="ar-SA"/>
              </w:rPr>
              <w:t>）</w:t>
            </w:r>
            <w:r>
              <w:rPr>
                <w:rFonts w:hint="eastAsia" w:ascii="宋体" w:hAnsi="宋体" w:eastAsia="宋体" w:cs="Arial"/>
                <w:color w:val="auto"/>
                <w:spacing w:val="0"/>
                <w:sz w:val="21"/>
                <w:szCs w:val="21"/>
                <w:highlight w:val="none"/>
                <w:lang w:val="en-US" w:eastAsia="zh-CN" w:bidi="ar-SA"/>
              </w:rPr>
              <w:t>电子卖场--定点集市--装修工程”类的合格有效的定点供应商。（提供“广东政府采购智慧云平台电子卖场--定点集市--装修工程”类别下的供应商名单查询结果打印页或提供书面承诺函，如均未提供的，以遴选代理机构在遴选评审现场通过“广东政府采购智慧云平台--电子卖场--定点集市--装修工程”类别下查询供应商名单结果为准）。</w:t>
            </w:r>
          </w:p>
        </w:tc>
        <w:tc>
          <w:tcPr>
            <w:tcW w:w="1303" w:type="dxa"/>
            <w:tcBorders>
              <w:right w:val="single" w:color="auto" w:sz="4" w:space="0"/>
            </w:tcBorders>
            <w:vAlign w:val="center"/>
          </w:tcPr>
          <w:p>
            <w:pPr>
              <w:adjustRightInd w:val="0"/>
              <w:snapToGrid w:val="0"/>
              <w:spacing w:line="360" w:lineRule="auto"/>
              <w:jc w:val="both"/>
              <w:rPr>
                <w:rFonts w:ascii="宋体" w:hAnsi="宋体"/>
                <w:color w:val="auto"/>
                <w:szCs w:val="21"/>
                <w:highlight w:val="none"/>
              </w:rPr>
            </w:pPr>
            <w:r>
              <w:rPr>
                <w:rFonts w:hint="eastAsia" w:ascii="宋体" w:hAnsi="宋体" w:cs="Arial"/>
                <w:color w:val="auto"/>
                <w:szCs w:val="21"/>
                <w:highlight w:val="none"/>
                <w:lang w:eastAsia="zh-CN"/>
              </w:rPr>
              <w:t>□</w:t>
            </w:r>
            <w:r>
              <w:rPr>
                <w:rFonts w:hint="eastAsia" w:ascii="宋体" w:hAnsi="宋体"/>
                <w:color w:val="auto"/>
                <w:szCs w:val="21"/>
                <w:highlight w:val="none"/>
              </w:rPr>
              <w:t>通过</w:t>
            </w:r>
          </w:p>
          <w:p>
            <w:pPr>
              <w:adjustRightInd w:val="0"/>
              <w:snapToGrid w:val="0"/>
              <w:spacing w:line="360" w:lineRule="auto"/>
              <w:rPr>
                <w:rFonts w:hint="eastAsia" w:ascii="宋体" w:hAnsi="宋体" w:cs="Arial"/>
                <w:color w:val="auto"/>
                <w:szCs w:val="21"/>
                <w:highlight w:val="none"/>
              </w:rPr>
            </w:pPr>
            <w:r>
              <w:rPr>
                <w:rFonts w:hint="eastAsia" w:ascii="宋体" w:hAnsi="宋体" w:cs="Arial"/>
                <w:color w:val="auto"/>
                <w:szCs w:val="21"/>
                <w:highlight w:val="none"/>
              </w:rPr>
              <w:t>□</w:t>
            </w:r>
            <w:r>
              <w:rPr>
                <w:rFonts w:hint="eastAsia" w:ascii="宋体" w:hAnsi="宋体"/>
                <w:color w:val="auto"/>
                <w:szCs w:val="21"/>
                <w:highlight w:val="none"/>
              </w:rPr>
              <w:t>不通过</w:t>
            </w:r>
          </w:p>
        </w:tc>
        <w:tc>
          <w:tcPr>
            <w:tcW w:w="1167" w:type="dxa"/>
            <w:tcBorders>
              <w:left w:val="single" w:color="auto" w:sz="4" w:space="0"/>
            </w:tcBorders>
            <w:vAlign w:val="center"/>
          </w:tcPr>
          <w:p>
            <w:pPr>
              <w:adjustRightInd w:val="0"/>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bl>
    <w:p>
      <w:pPr>
        <w:pStyle w:val="24"/>
        <w:spacing w:line="360" w:lineRule="auto"/>
        <w:ind w:left="420" w:leftChars="200"/>
        <w:jc w:val="left"/>
        <w:rPr>
          <w:rFonts w:hAnsi="宋体"/>
          <w:color w:val="auto"/>
          <w:highlight w:val="none"/>
        </w:rPr>
      </w:pPr>
    </w:p>
    <w:p>
      <w:pPr>
        <w:autoSpaceDE w:val="0"/>
        <w:autoSpaceDN w:val="0"/>
        <w:adjustRightInd w:val="0"/>
        <w:spacing w:line="360" w:lineRule="auto"/>
        <w:jc w:val="center"/>
        <w:rPr>
          <w:rFonts w:ascii="宋体" w:hAnsi="宋体" w:cs="黑体"/>
          <w:b/>
          <w:bCs/>
          <w:color w:val="auto"/>
          <w:kern w:val="2"/>
          <w:sz w:val="30"/>
          <w:szCs w:val="30"/>
          <w:highlight w:val="none"/>
        </w:rPr>
      </w:pPr>
      <w:r>
        <w:rPr>
          <w:rFonts w:hint="eastAsia" w:ascii="宋体" w:hAnsi="宋体" w:cs="黑体"/>
          <w:b/>
          <w:bCs/>
          <w:color w:val="auto"/>
          <w:kern w:val="2"/>
          <w:sz w:val="30"/>
          <w:szCs w:val="30"/>
          <w:highlight w:val="none"/>
        </w:rPr>
        <w:br w:type="page"/>
      </w:r>
      <w:r>
        <w:rPr>
          <w:rFonts w:hint="eastAsia" w:ascii="宋体" w:hAnsi="宋体" w:cs="黑体"/>
          <w:b/>
          <w:bCs/>
          <w:color w:val="auto"/>
          <w:kern w:val="2"/>
          <w:sz w:val="30"/>
          <w:szCs w:val="30"/>
          <w:highlight w:val="none"/>
        </w:rPr>
        <w:t>二、审查内容要求提供的全部有效的证明资料（格式自拟）</w:t>
      </w:r>
    </w:p>
    <w:p>
      <w:pPr>
        <w:pStyle w:val="24"/>
        <w:spacing w:line="360" w:lineRule="auto"/>
        <w:ind w:left="420" w:leftChars="200"/>
        <w:jc w:val="left"/>
        <w:rPr>
          <w:rFonts w:hAnsi="宋体"/>
          <w:b/>
          <w:color w:val="auto"/>
          <w:highlight w:val="none"/>
        </w:rPr>
      </w:pPr>
      <w:r>
        <w:rPr>
          <w:rFonts w:hint="eastAsia" w:hAnsi="宋体"/>
          <w:b/>
          <w:color w:val="auto"/>
          <w:highlight w:val="none"/>
        </w:rPr>
        <w:t>特别说明：</w:t>
      </w:r>
    </w:p>
    <w:p>
      <w:pPr>
        <w:pStyle w:val="24"/>
        <w:spacing w:line="360" w:lineRule="auto"/>
        <w:ind w:left="420" w:leftChars="200"/>
        <w:jc w:val="left"/>
        <w:rPr>
          <w:rFonts w:hAnsi="宋体"/>
          <w:b/>
          <w:color w:val="auto"/>
          <w:highlight w:val="none"/>
        </w:rPr>
      </w:pPr>
      <w:r>
        <w:rPr>
          <w:rFonts w:hint="eastAsia" w:hAnsi="宋体"/>
          <w:b/>
          <w:color w:val="auto"/>
          <w:highlight w:val="none"/>
        </w:rPr>
        <w:t>1、供应商应当按照</w:t>
      </w:r>
      <w:r>
        <w:rPr>
          <w:rFonts w:hint="eastAsia" w:hAnsi="宋体"/>
          <w:b/>
          <w:color w:val="auto"/>
          <w:highlight w:val="none"/>
          <w:lang w:eastAsia="zh-CN"/>
        </w:rPr>
        <w:t>遴选文件</w:t>
      </w:r>
      <w:r>
        <w:rPr>
          <w:rFonts w:hint="eastAsia" w:hAnsi="宋体"/>
          <w:b/>
          <w:color w:val="auto"/>
          <w:highlight w:val="none"/>
        </w:rPr>
        <w:t>合格供应商资格条件及《有效性、完整性和响应程度审查自查表》内容</w:t>
      </w:r>
      <w:r>
        <w:rPr>
          <w:rFonts w:hint="eastAsia" w:hAnsi="宋体"/>
          <w:b/>
          <w:color w:val="auto"/>
          <w:highlight w:val="none"/>
          <w:u w:val="single"/>
        </w:rPr>
        <w:t>逐一提供有效的证明材料</w:t>
      </w:r>
      <w:r>
        <w:rPr>
          <w:rFonts w:hint="eastAsia" w:hAnsi="宋体"/>
          <w:b/>
          <w:color w:val="auto"/>
          <w:highlight w:val="none"/>
        </w:rPr>
        <w:t>。</w:t>
      </w:r>
    </w:p>
    <w:p>
      <w:pPr>
        <w:pStyle w:val="24"/>
        <w:spacing w:line="360" w:lineRule="auto"/>
        <w:ind w:left="420" w:leftChars="200"/>
        <w:jc w:val="left"/>
        <w:rPr>
          <w:rFonts w:hAnsi="宋体"/>
          <w:b/>
          <w:color w:val="auto"/>
          <w:highlight w:val="none"/>
        </w:rPr>
      </w:pPr>
      <w:r>
        <w:rPr>
          <w:rFonts w:hint="eastAsia" w:hAnsi="宋体"/>
          <w:b/>
          <w:color w:val="auto"/>
          <w:highlight w:val="none"/>
        </w:rPr>
        <w:t>2、如“通过”或“不通过”则注明证明材料的页码；若“不适用”则无需注明。</w:t>
      </w:r>
    </w:p>
    <w:p>
      <w:pPr>
        <w:pStyle w:val="24"/>
        <w:spacing w:line="360" w:lineRule="auto"/>
        <w:ind w:left="420" w:leftChars="200"/>
        <w:jc w:val="left"/>
        <w:rPr>
          <w:rFonts w:hAnsi="宋体"/>
          <w:b/>
          <w:color w:val="auto"/>
          <w:highlight w:val="none"/>
        </w:rPr>
      </w:pPr>
      <w:r>
        <w:rPr>
          <w:rFonts w:hint="eastAsia" w:hAnsi="宋体"/>
          <w:b/>
          <w:color w:val="auto"/>
          <w:highlight w:val="none"/>
        </w:rPr>
        <w:t>3、以上审查内容中，供应商只要出现任何一项“不通过”，则将可能导致其响应无效。</w:t>
      </w:r>
    </w:p>
    <w:p>
      <w:pPr>
        <w:pStyle w:val="24"/>
        <w:spacing w:line="360" w:lineRule="auto"/>
        <w:ind w:left="420" w:leftChars="200"/>
        <w:jc w:val="left"/>
        <w:rPr>
          <w:rFonts w:hAnsi="宋体"/>
          <w:b/>
          <w:color w:val="auto"/>
          <w:highlight w:val="none"/>
        </w:rPr>
      </w:pPr>
      <w:r>
        <w:rPr>
          <w:rFonts w:hint="eastAsia" w:hAnsi="宋体"/>
          <w:b/>
          <w:color w:val="auto"/>
          <w:highlight w:val="none"/>
        </w:rPr>
        <w:t>4、序号</w:t>
      </w:r>
      <w:r>
        <w:rPr>
          <w:rFonts w:hint="eastAsia" w:hAnsi="宋体"/>
          <w:b/>
          <w:color w:val="auto"/>
          <w:highlight w:val="none"/>
          <w:lang w:val="en-US" w:eastAsia="zh-CN"/>
        </w:rPr>
        <w:t>8</w:t>
      </w:r>
      <w:r>
        <w:rPr>
          <w:rFonts w:hint="eastAsia" w:hAnsi="宋体"/>
          <w:b/>
          <w:color w:val="auto"/>
          <w:highlight w:val="none"/>
        </w:rPr>
        <w:t>条款的证明材料由</w:t>
      </w:r>
      <w:r>
        <w:rPr>
          <w:rFonts w:hint="eastAsia" w:hAnsi="宋体"/>
          <w:b/>
          <w:color w:val="auto"/>
          <w:highlight w:val="none"/>
          <w:lang w:eastAsia="zh-CN"/>
        </w:rPr>
        <w:t>遴选代理机构</w:t>
      </w:r>
      <w:r>
        <w:rPr>
          <w:rFonts w:hint="eastAsia" w:hAnsi="宋体"/>
          <w:b/>
          <w:color w:val="auto"/>
          <w:highlight w:val="none"/>
        </w:rPr>
        <w:t>在评审现场依法查询打印作为佐证。</w:t>
      </w:r>
    </w:p>
    <w:p>
      <w:pPr>
        <w:pStyle w:val="24"/>
        <w:spacing w:line="360" w:lineRule="auto"/>
        <w:ind w:left="420" w:leftChars="200"/>
        <w:jc w:val="left"/>
        <w:rPr>
          <w:rFonts w:hAnsi="宋体"/>
          <w:b/>
          <w:color w:val="auto"/>
          <w:highlight w:val="none"/>
        </w:rPr>
      </w:pPr>
      <w:r>
        <w:rPr>
          <w:rFonts w:hint="eastAsia" w:hAnsi="宋体"/>
          <w:b/>
          <w:color w:val="auto"/>
          <w:highlight w:val="none"/>
        </w:rPr>
        <w:t>5、序号</w:t>
      </w:r>
      <w:r>
        <w:rPr>
          <w:rFonts w:hint="eastAsia" w:hAnsi="宋体"/>
          <w:b/>
          <w:color w:val="auto"/>
          <w:highlight w:val="none"/>
          <w:lang w:val="en-US" w:eastAsia="zh-CN"/>
        </w:rPr>
        <w:t>9</w:t>
      </w:r>
      <w:r>
        <w:rPr>
          <w:rFonts w:hint="eastAsia" w:hAnsi="宋体"/>
          <w:b/>
          <w:color w:val="auto"/>
          <w:highlight w:val="none"/>
        </w:rPr>
        <w:t>条款的证明材料由</w:t>
      </w:r>
      <w:r>
        <w:rPr>
          <w:rFonts w:hint="eastAsia" w:hAnsi="宋体"/>
          <w:b/>
          <w:color w:val="auto"/>
          <w:highlight w:val="none"/>
          <w:lang w:eastAsia="zh-CN"/>
        </w:rPr>
        <w:t>遴选代理机构</w:t>
      </w:r>
      <w:r>
        <w:rPr>
          <w:rFonts w:hint="eastAsia" w:hAnsi="宋体"/>
          <w:b/>
          <w:color w:val="auto"/>
          <w:highlight w:val="none"/>
        </w:rPr>
        <w:t>依法受理后的《</w:t>
      </w:r>
      <w:r>
        <w:rPr>
          <w:rFonts w:hint="eastAsia" w:hAnsi="宋体"/>
          <w:b/>
          <w:color w:val="auto"/>
          <w:highlight w:val="none"/>
          <w:lang w:eastAsia="zh-CN"/>
        </w:rPr>
        <w:t>申请获取遴选文件登记表</w:t>
      </w:r>
      <w:r>
        <w:rPr>
          <w:rFonts w:hint="eastAsia" w:hAnsi="宋体"/>
          <w:b/>
          <w:color w:val="auto"/>
          <w:highlight w:val="none"/>
        </w:rPr>
        <w:t>》作为佐证。</w:t>
      </w:r>
    </w:p>
    <w:p>
      <w:pPr>
        <w:pStyle w:val="24"/>
        <w:widowControl/>
        <w:spacing w:beforeLines="50" w:line="360" w:lineRule="auto"/>
        <w:jc w:val="left"/>
        <w:rPr>
          <w:rFonts w:hAnsi="宋体" w:cs="黑体"/>
          <w:b/>
          <w:color w:val="auto"/>
          <w:sz w:val="30"/>
          <w:szCs w:val="30"/>
          <w:highlight w:val="none"/>
        </w:rPr>
        <w:sectPr>
          <w:pgSz w:w="11906" w:h="16838"/>
          <w:pgMar w:top="1247" w:right="1134" w:bottom="1440" w:left="1134" w:header="720" w:footer="720" w:gutter="0"/>
          <w:pgNumType w:fmt="decimal"/>
          <w:cols w:space="720" w:num="1"/>
          <w:docGrid w:type="lines" w:linePitch="312" w:charSpace="0"/>
        </w:sectPr>
      </w:pPr>
    </w:p>
    <w:p>
      <w:pPr>
        <w:autoSpaceDE w:val="0"/>
        <w:autoSpaceDN w:val="0"/>
        <w:adjustRightInd w:val="0"/>
        <w:spacing w:line="360" w:lineRule="auto"/>
        <w:jc w:val="center"/>
        <w:rPr>
          <w:rFonts w:ascii="宋体" w:hAnsi="宋体" w:cs="黑体"/>
          <w:b/>
          <w:color w:val="auto"/>
          <w:kern w:val="2"/>
          <w:sz w:val="30"/>
          <w:szCs w:val="30"/>
          <w:highlight w:val="none"/>
        </w:rPr>
      </w:pPr>
      <w:r>
        <w:rPr>
          <w:rFonts w:hint="eastAsia" w:ascii="宋体" w:hAnsi="宋体" w:cs="黑体"/>
          <w:b/>
          <w:color w:val="auto"/>
          <w:kern w:val="2"/>
          <w:sz w:val="30"/>
          <w:szCs w:val="30"/>
          <w:highlight w:val="none"/>
        </w:rPr>
        <w:t>三、供应商资格声明函</w:t>
      </w:r>
    </w:p>
    <w:p>
      <w:pPr>
        <w:autoSpaceDE w:val="0"/>
        <w:autoSpaceDN w:val="0"/>
        <w:adjustRightInd w:val="0"/>
        <w:spacing w:line="360" w:lineRule="auto"/>
        <w:rPr>
          <w:rFonts w:ascii="宋体" w:hAnsi="宋体" w:cs="宋体"/>
          <w:b/>
          <w:color w:val="auto"/>
          <w:szCs w:val="21"/>
          <w:highlight w:val="none"/>
        </w:rPr>
      </w:pPr>
    </w:p>
    <w:p>
      <w:pPr>
        <w:autoSpaceDE w:val="0"/>
        <w:autoSpaceDN w:val="0"/>
        <w:adjustRightInd w:val="0"/>
        <w:spacing w:line="360" w:lineRule="auto"/>
        <w:rPr>
          <w:rFonts w:ascii="宋体" w:hAnsi="宋体" w:cs="宋体"/>
          <w:b/>
          <w:color w:val="auto"/>
          <w:szCs w:val="21"/>
          <w:highlight w:val="none"/>
        </w:rPr>
      </w:pPr>
      <w:r>
        <w:rPr>
          <w:rFonts w:hint="eastAsia" w:ascii="宋体" w:hAnsi="宋体" w:cs="宋体"/>
          <w:b/>
          <w:color w:val="auto"/>
          <w:szCs w:val="21"/>
          <w:highlight w:val="none"/>
        </w:rPr>
        <w:t>广东正采招标采购有限公司/广州市团校：</w:t>
      </w:r>
    </w:p>
    <w:p>
      <w:pPr>
        <w:autoSpaceDE w:val="0"/>
        <w:autoSpaceDN w:val="0"/>
        <w:adjustRightInd w:val="0"/>
        <w:spacing w:line="360" w:lineRule="auto"/>
        <w:ind w:firstLine="315" w:firstLineChars="150"/>
        <w:rPr>
          <w:rFonts w:ascii="宋体" w:hAnsi="宋体" w:cs="宋体"/>
          <w:color w:val="auto"/>
          <w:szCs w:val="21"/>
          <w:highlight w:val="none"/>
        </w:rPr>
      </w:pPr>
      <w:r>
        <w:rPr>
          <w:rFonts w:hint="eastAsia" w:ascii="宋体" w:hAnsi="宋体" w:cs="宋体"/>
          <w:color w:val="auto"/>
          <w:szCs w:val="21"/>
          <w:highlight w:val="none"/>
        </w:rPr>
        <w:t>关于贵单位发布的</w:t>
      </w:r>
      <w:r>
        <w:rPr>
          <w:rFonts w:hint="eastAsia" w:ascii="宋体" w:hAnsi="宋体" w:cs="宋体"/>
          <w:b/>
          <w:color w:val="auto"/>
          <w:szCs w:val="21"/>
          <w:highlight w:val="none"/>
        </w:rPr>
        <w:t>广州市团校1号楼维护维修经费项目</w:t>
      </w:r>
      <w:r>
        <w:rPr>
          <w:rFonts w:hint="eastAsia" w:ascii="宋体" w:hAnsi="宋体" w:cs="宋体"/>
          <w:color w:val="auto"/>
          <w:szCs w:val="21"/>
          <w:highlight w:val="none"/>
        </w:rPr>
        <w:t>（</w:t>
      </w:r>
      <w:r>
        <w:rPr>
          <w:rFonts w:hint="eastAsia" w:ascii="宋体" w:hAnsi="宋体" w:cs="宋体"/>
          <w:color w:val="auto"/>
          <w:szCs w:val="21"/>
          <w:highlight w:val="none"/>
          <w:lang w:eastAsia="zh-CN"/>
        </w:rPr>
        <w:t>遴选编号</w:t>
      </w:r>
      <w:r>
        <w:rPr>
          <w:rFonts w:hint="eastAsia" w:ascii="宋体" w:hAnsi="宋体" w:cs="宋体"/>
          <w:color w:val="auto"/>
          <w:szCs w:val="21"/>
          <w:highlight w:val="none"/>
        </w:rPr>
        <w:t>：</w:t>
      </w:r>
      <w:r>
        <w:rPr>
          <w:rFonts w:hint="eastAsia" w:ascii="宋体" w:hAnsi="宋体" w:cs="宋体"/>
          <w:b/>
          <w:color w:val="auto"/>
          <w:szCs w:val="21"/>
          <w:highlight w:val="none"/>
        </w:rPr>
        <w:t>F2401BC11-ZCY4</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遴选</w:t>
      </w:r>
      <w:r>
        <w:rPr>
          <w:rFonts w:hint="eastAsia" w:ascii="宋体" w:hAnsi="宋体" w:cs="宋体"/>
          <w:color w:val="auto"/>
          <w:szCs w:val="21"/>
          <w:highlight w:val="none"/>
        </w:rPr>
        <w:t>公告，我单位愿意参加响应，并对我单位的情形特作声明如下：</w:t>
      </w:r>
    </w:p>
    <w:p>
      <w:pPr>
        <w:numPr>
          <w:ilvl w:val="0"/>
          <w:numId w:val="11"/>
        </w:numPr>
        <w:autoSpaceDE w:val="0"/>
        <w:autoSpaceDN w:val="0"/>
        <w:adjustRightInd w:val="0"/>
        <w:spacing w:line="360" w:lineRule="auto"/>
        <w:ind w:left="420" w:hanging="420" w:hangingChars="200"/>
        <w:rPr>
          <w:rFonts w:hint="eastAsia" w:ascii="宋体" w:hAnsi="宋体" w:cs="宋体"/>
          <w:color w:val="auto"/>
          <w:szCs w:val="21"/>
          <w:highlight w:val="none"/>
        </w:rPr>
      </w:pPr>
      <w:r>
        <w:rPr>
          <w:rFonts w:hint="eastAsia" w:ascii="宋体" w:hAnsi="宋体" w:cs="宋体"/>
          <w:color w:val="auto"/>
          <w:szCs w:val="21"/>
          <w:highlight w:val="none"/>
        </w:rPr>
        <w:t>本单位具备以下条件：</w:t>
      </w:r>
    </w:p>
    <w:p>
      <w:pPr>
        <w:autoSpaceDE w:val="0"/>
        <w:autoSpaceDN w:val="0"/>
        <w:adjustRightInd w:val="0"/>
        <w:spacing w:line="360" w:lineRule="auto"/>
        <w:ind w:left="420" w:hanging="420" w:hangingChars="200"/>
        <w:rPr>
          <w:rFonts w:hint="eastAsia"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w:t>
      </w:r>
      <w:r>
        <w:rPr>
          <w:rFonts w:hint="eastAsia" w:ascii="宋体" w:hAnsi="宋体"/>
          <w:bCs/>
          <w:color w:val="auto"/>
          <w:szCs w:val="21"/>
          <w:highlight w:val="none"/>
        </w:rPr>
        <w:t>具有良好的商业信誉和健全的财务会计制度</w:t>
      </w:r>
      <w:r>
        <w:rPr>
          <w:rFonts w:hint="eastAsia"/>
          <w:bCs/>
          <w:color w:val="auto"/>
          <w:szCs w:val="21"/>
          <w:highlight w:val="none"/>
          <w:lang w:eastAsia="zh-CN"/>
        </w:rPr>
        <w:t>，</w:t>
      </w:r>
      <w:r>
        <w:rPr>
          <w:rFonts w:hint="eastAsia" w:ascii="宋体" w:hAnsi="宋体" w:cs="宋体"/>
          <w:color w:val="auto"/>
          <w:szCs w:val="21"/>
          <w:highlight w:val="none"/>
        </w:rPr>
        <w:t>完全符合《中华人民共和国政府采购法》第二十二条（</w:t>
      </w:r>
      <w:r>
        <w:rPr>
          <w:rFonts w:hint="eastAsia" w:ascii="宋体" w:hAnsi="宋体" w:cs="宋体"/>
          <w:color w:val="auto"/>
          <w:szCs w:val="21"/>
          <w:highlight w:val="none"/>
          <w:lang w:val="en-US" w:eastAsia="zh-CN"/>
        </w:rPr>
        <w:t>二</w:t>
      </w:r>
      <w:r>
        <w:rPr>
          <w:rFonts w:hint="eastAsia" w:ascii="宋体" w:hAnsi="宋体" w:cs="宋体"/>
          <w:color w:val="auto"/>
          <w:szCs w:val="21"/>
          <w:highlight w:val="none"/>
        </w:rPr>
        <w:t>）之规定条件；</w:t>
      </w:r>
    </w:p>
    <w:p>
      <w:pPr>
        <w:autoSpaceDE w:val="0"/>
        <w:autoSpaceDN w:val="0"/>
        <w:adjustRightInd w:val="0"/>
        <w:spacing w:line="360" w:lineRule="auto"/>
        <w:ind w:left="420" w:hanging="420" w:hangingChars="200"/>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二</w:t>
      </w:r>
      <w:r>
        <w:rPr>
          <w:rFonts w:hint="eastAsia" w:ascii="宋体" w:hAnsi="宋体" w:cs="宋体"/>
          <w:color w:val="auto"/>
          <w:szCs w:val="21"/>
          <w:highlight w:val="none"/>
        </w:rPr>
        <w:t>）具有履行合同所必需的设备和专业技术能力，完全符合《中华人民共和国政府采购法》第二十二条（三）之规定条件；</w:t>
      </w:r>
    </w:p>
    <w:p>
      <w:pPr>
        <w:autoSpaceDE w:val="0"/>
        <w:autoSpaceDN w:val="0"/>
        <w:adjustRightInd w:val="0"/>
        <w:spacing w:line="360" w:lineRule="auto"/>
        <w:ind w:left="420" w:hanging="420" w:hangingChars="200"/>
        <w:rPr>
          <w:rFonts w:hint="eastAsia" w:eastAsia="宋体"/>
          <w:color w:val="auto"/>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lang w:eastAsia="zh-CN"/>
        </w:rPr>
        <w:t>）</w:t>
      </w:r>
      <w:r>
        <w:rPr>
          <w:rFonts w:hint="eastAsia" w:ascii="宋体" w:hAnsi="宋体" w:cs="宋体"/>
          <w:color w:val="auto"/>
          <w:szCs w:val="21"/>
          <w:highlight w:val="none"/>
        </w:rPr>
        <w:t>有依法缴纳税收和社会保障资金的良好记录</w:t>
      </w:r>
      <w:r>
        <w:rPr>
          <w:rFonts w:hint="eastAsia" w:ascii="宋体" w:hAnsi="宋体" w:cs="宋体"/>
          <w:color w:val="auto"/>
          <w:szCs w:val="21"/>
          <w:highlight w:val="none"/>
          <w:lang w:eastAsia="zh-CN"/>
        </w:rPr>
        <w:t>，</w:t>
      </w:r>
      <w:r>
        <w:rPr>
          <w:rFonts w:hint="eastAsia" w:ascii="宋体" w:hAnsi="宋体" w:cs="宋体"/>
          <w:color w:val="auto"/>
          <w:szCs w:val="21"/>
          <w:highlight w:val="none"/>
        </w:rPr>
        <w:t>完全符合《中华人民共和国政府采购法》第二十二条（</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）之规定条件；</w:t>
      </w:r>
    </w:p>
    <w:p>
      <w:pPr>
        <w:autoSpaceDE w:val="0"/>
        <w:autoSpaceDN w:val="0"/>
        <w:adjustRightInd w:val="0"/>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）在参加本次采购活动前三年内，我单位在经营活动中没有重大违法记录，完全符合《中华人民共和国政府采购法》第二十二条（五）之规定条件。</w:t>
      </w:r>
    </w:p>
    <w:p>
      <w:pPr>
        <w:autoSpaceDE w:val="0"/>
        <w:autoSpaceDN w:val="0"/>
        <w:adjustRightInd w:val="0"/>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二、参加本次采购活动中，我单位不存在《中华人民共和国政府采购法实施条例》第十八条规定的禁止情形：</w:t>
      </w:r>
    </w:p>
    <w:p>
      <w:pPr>
        <w:autoSpaceDE w:val="0"/>
        <w:autoSpaceDN w:val="0"/>
        <w:adjustRightInd w:val="0"/>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（一）单位负责人为同一人或者存在直接控股、管理关系的不同供应商，不得参加同一合同项下的采购活动。</w:t>
      </w:r>
    </w:p>
    <w:p>
      <w:pPr>
        <w:autoSpaceDE w:val="0"/>
        <w:autoSpaceDN w:val="0"/>
        <w:adjustRightInd w:val="0"/>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（二）为</w:t>
      </w:r>
      <w:r>
        <w:rPr>
          <w:rFonts w:hint="eastAsia" w:ascii="宋体" w:hAnsi="宋体" w:cs="宋体"/>
          <w:color w:val="auto"/>
          <w:szCs w:val="21"/>
          <w:highlight w:val="none"/>
          <w:lang w:eastAsia="zh-CN"/>
        </w:rPr>
        <w:t>遴选项目</w:t>
      </w:r>
      <w:r>
        <w:rPr>
          <w:rFonts w:hint="eastAsia" w:ascii="宋体" w:hAnsi="宋体" w:cs="宋体"/>
          <w:color w:val="auto"/>
          <w:szCs w:val="21"/>
          <w:highlight w:val="none"/>
        </w:rPr>
        <w:t>提供整体设计、规范编制或者项目管理、监理、检测等服务的供应商，不得再参加该</w:t>
      </w:r>
      <w:r>
        <w:rPr>
          <w:rFonts w:hint="eastAsia" w:ascii="宋体" w:hAnsi="宋体" w:cs="宋体"/>
          <w:color w:val="auto"/>
          <w:szCs w:val="21"/>
          <w:highlight w:val="none"/>
          <w:lang w:eastAsia="zh-CN"/>
        </w:rPr>
        <w:t>遴选项目</w:t>
      </w:r>
      <w:r>
        <w:rPr>
          <w:rFonts w:hint="eastAsia" w:ascii="宋体" w:hAnsi="宋体" w:cs="宋体"/>
          <w:color w:val="auto"/>
          <w:szCs w:val="21"/>
          <w:highlight w:val="none"/>
        </w:rPr>
        <w:t>的其他采购活动。</w:t>
      </w:r>
    </w:p>
    <w:p>
      <w:pPr>
        <w:autoSpaceDE w:val="0"/>
        <w:autoSpaceDN w:val="0"/>
        <w:adjustRightInd w:val="0"/>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三、我单位提供的所有文件和材料均合法、真实，同时声明承诺在本次</w:t>
      </w:r>
      <w:r>
        <w:rPr>
          <w:rFonts w:hint="eastAsia" w:ascii="宋体" w:hAnsi="宋体" w:cs="宋体"/>
          <w:color w:val="auto"/>
          <w:szCs w:val="21"/>
          <w:highlight w:val="none"/>
          <w:lang w:eastAsia="zh-CN"/>
        </w:rPr>
        <w:t>遴选</w:t>
      </w:r>
      <w:r>
        <w:rPr>
          <w:rFonts w:hint="eastAsia" w:ascii="宋体" w:hAnsi="宋体" w:cs="宋体"/>
          <w:color w:val="auto"/>
          <w:szCs w:val="21"/>
          <w:highlight w:val="none"/>
        </w:rPr>
        <w:t>采购活动中，如有违法、违规、弄虚作假行为，所造成的损失、不良后果及法律责任，一律由我单位承担。</w:t>
      </w:r>
    </w:p>
    <w:p>
      <w:pPr>
        <w:autoSpaceDE w:val="0"/>
        <w:autoSpaceDN w:val="0"/>
        <w:adjustRightInd w:val="0"/>
        <w:spacing w:line="360" w:lineRule="auto"/>
        <w:ind w:left="420" w:leftChars="150" w:hanging="105" w:hangingChars="50"/>
        <w:rPr>
          <w:rFonts w:ascii="宋体" w:hAnsi="宋体" w:cs="宋体"/>
          <w:color w:val="auto"/>
          <w:szCs w:val="21"/>
          <w:highlight w:val="none"/>
        </w:rPr>
      </w:pPr>
      <w:r>
        <w:rPr>
          <w:rFonts w:hint="eastAsia" w:ascii="宋体" w:hAnsi="宋体" w:cs="宋体"/>
          <w:color w:val="auto"/>
          <w:szCs w:val="21"/>
          <w:highlight w:val="none"/>
        </w:rPr>
        <w:t>特此声明。</w:t>
      </w:r>
    </w:p>
    <w:p>
      <w:pPr>
        <w:autoSpaceDE w:val="0"/>
        <w:autoSpaceDN w:val="0"/>
        <w:adjustRightInd w:val="0"/>
        <w:spacing w:line="360" w:lineRule="auto"/>
        <w:ind w:firstLine="413" w:firstLineChars="196"/>
        <w:rPr>
          <w:rFonts w:ascii="宋体" w:hAnsi="宋体"/>
          <w:b/>
          <w:color w:val="auto"/>
          <w:highlight w:val="none"/>
        </w:rPr>
      </w:pPr>
      <w:r>
        <w:rPr>
          <w:rFonts w:hint="eastAsia" w:ascii="宋体" w:hAnsi="宋体"/>
          <w:b/>
          <w:color w:val="auto"/>
          <w:highlight w:val="none"/>
        </w:rPr>
        <w:t>备注：</w:t>
      </w:r>
    </w:p>
    <w:p>
      <w:pPr>
        <w:pStyle w:val="159"/>
        <w:autoSpaceDE w:val="0"/>
        <w:autoSpaceDN w:val="0"/>
        <w:adjustRightInd w:val="0"/>
        <w:spacing w:line="360" w:lineRule="auto"/>
        <w:ind w:firstLineChars="0"/>
        <w:rPr>
          <w:rFonts w:ascii="宋体" w:hAnsi="宋体"/>
          <w:b/>
          <w:color w:val="auto"/>
          <w:highlight w:val="none"/>
        </w:rPr>
      </w:pPr>
      <w:r>
        <w:rPr>
          <w:rFonts w:hint="eastAsia" w:ascii="宋体" w:hAnsi="宋体"/>
          <w:b/>
          <w:color w:val="auto"/>
          <w:highlight w:val="none"/>
        </w:rPr>
        <w:t>（1）本声明函必须提供且内容不得擅自删减。</w:t>
      </w:r>
    </w:p>
    <w:p>
      <w:pPr>
        <w:pStyle w:val="159"/>
        <w:snapToGrid w:val="0"/>
        <w:spacing w:line="360" w:lineRule="auto"/>
        <w:ind w:firstLineChars="0"/>
        <w:rPr>
          <w:rFonts w:ascii="宋体" w:hAnsi="宋体"/>
          <w:b/>
          <w:color w:val="auto"/>
          <w:szCs w:val="21"/>
          <w:highlight w:val="none"/>
        </w:rPr>
      </w:pPr>
      <w:r>
        <w:rPr>
          <w:rFonts w:hint="eastAsia" w:ascii="宋体" w:hAnsi="宋体"/>
          <w:b/>
          <w:color w:val="auto"/>
          <w:szCs w:val="21"/>
          <w:highlight w:val="none"/>
        </w:rPr>
        <w:t>（2）本声明函如有虚假或与事实不符的，作无效响应处理。</w:t>
      </w:r>
    </w:p>
    <w:p>
      <w:pPr>
        <w:spacing w:line="360" w:lineRule="auto"/>
        <w:ind w:firstLine="420"/>
        <w:rPr>
          <w:color w:val="auto"/>
          <w:highlight w:val="none"/>
        </w:rPr>
      </w:pPr>
    </w:p>
    <w:p>
      <w:pPr>
        <w:spacing w:line="360" w:lineRule="auto"/>
        <w:ind w:firstLine="4620" w:firstLineChars="2200"/>
        <w:rPr>
          <w:color w:val="auto"/>
          <w:highlight w:val="none"/>
          <w:u w:val="single"/>
        </w:rPr>
      </w:pPr>
      <w:r>
        <w:rPr>
          <w:rFonts w:hint="eastAsia"/>
          <w:color w:val="auto"/>
          <w:highlight w:val="none"/>
        </w:rPr>
        <w:t>供应商名称：</w:t>
      </w:r>
      <w:r>
        <w:rPr>
          <w:rFonts w:hint="eastAsia"/>
          <w:color w:val="auto"/>
          <w:highlight w:val="none"/>
          <w:u w:val="single"/>
        </w:rPr>
        <w:t>　　                        　　　　</w:t>
      </w:r>
    </w:p>
    <w:p>
      <w:pPr>
        <w:spacing w:line="360" w:lineRule="auto"/>
        <w:ind w:left="4620" w:leftChars="2200"/>
        <w:rPr>
          <w:color w:val="auto"/>
          <w:highlight w:val="none"/>
          <w:u w:val="single"/>
        </w:rPr>
      </w:pPr>
      <w:r>
        <w:rPr>
          <w:rFonts w:hint="eastAsia"/>
          <w:color w:val="auto"/>
          <w:highlight w:val="none"/>
        </w:rPr>
        <w:t>供应商地址：</w:t>
      </w:r>
      <w:r>
        <w:rPr>
          <w:rFonts w:hint="eastAsia"/>
          <w:color w:val="auto"/>
          <w:highlight w:val="none"/>
          <w:u w:val="single"/>
        </w:rPr>
        <w:t>　　　　　　            　　　　　　</w:t>
      </w:r>
    </w:p>
    <w:p>
      <w:pPr>
        <w:spacing w:line="360" w:lineRule="auto"/>
        <w:ind w:left="4620" w:leftChars="2200"/>
        <w:rPr>
          <w:color w:val="auto"/>
          <w:highlight w:val="none"/>
          <w:u w:val="single"/>
        </w:rPr>
      </w:pPr>
      <w:r>
        <w:rPr>
          <w:rFonts w:hint="eastAsia"/>
          <w:color w:val="auto"/>
          <w:highlight w:val="none"/>
        </w:rPr>
        <w:t>供应商公章：</w:t>
      </w:r>
      <w:r>
        <w:rPr>
          <w:rFonts w:hint="eastAsia"/>
          <w:color w:val="auto"/>
          <w:highlight w:val="none"/>
          <w:u w:val="single"/>
        </w:rPr>
        <w:t xml:space="preserve">                                    </w:t>
      </w:r>
    </w:p>
    <w:p>
      <w:pPr>
        <w:spacing w:line="360" w:lineRule="auto"/>
        <w:ind w:firstLine="4620" w:firstLineChars="2200"/>
        <w:rPr>
          <w:color w:val="auto"/>
          <w:highlight w:val="none"/>
        </w:rPr>
      </w:pPr>
      <w:r>
        <w:rPr>
          <w:rFonts w:hint="eastAsia"/>
          <w:color w:val="auto"/>
          <w:highlight w:val="none"/>
        </w:rPr>
        <w:t>邮政编码：</w:t>
      </w:r>
      <w:r>
        <w:rPr>
          <w:rFonts w:hint="eastAsia"/>
          <w:color w:val="auto"/>
          <w:highlight w:val="none"/>
          <w:u w:val="single"/>
        </w:rPr>
        <w:t>　　　　                      　　　　</w:t>
      </w:r>
    </w:p>
    <w:p>
      <w:pPr>
        <w:spacing w:line="360" w:lineRule="auto"/>
        <w:ind w:firstLine="4620" w:firstLineChars="2200"/>
        <w:rPr>
          <w:color w:val="auto"/>
          <w:highlight w:val="none"/>
          <w:u w:val="single"/>
        </w:rPr>
      </w:pPr>
      <w:r>
        <w:rPr>
          <w:rFonts w:hint="eastAsia"/>
          <w:color w:val="auto"/>
          <w:highlight w:val="none"/>
        </w:rPr>
        <w:t>声明日期：</w:t>
      </w:r>
      <w:r>
        <w:rPr>
          <w:rFonts w:hint="eastAsia"/>
          <w:color w:val="auto"/>
          <w:highlight w:val="none"/>
          <w:u w:val="single"/>
        </w:rPr>
        <w:t xml:space="preserve">                                      </w:t>
      </w:r>
    </w:p>
    <w:p>
      <w:pPr>
        <w:pStyle w:val="24"/>
        <w:spacing w:line="360" w:lineRule="auto"/>
        <w:ind w:right="360"/>
        <w:jc w:val="right"/>
        <w:outlineLvl w:val="0"/>
        <w:rPr>
          <w:b/>
          <w:color w:val="auto"/>
          <w:sz w:val="36"/>
          <w:highlight w:val="none"/>
        </w:rPr>
        <w:sectPr>
          <w:pgSz w:w="11906" w:h="16838"/>
          <w:pgMar w:top="1247" w:right="1134" w:bottom="1440" w:left="1134" w:header="720" w:footer="720" w:gutter="0"/>
          <w:pgNumType w:fmt="decimal"/>
          <w:cols w:space="720" w:num="1"/>
          <w:docGrid w:type="lines" w:linePitch="312" w:charSpace="0"/>
        </w:sectPr>
      </w:pPr>
    </w:p>
    <w:p>
      <w:pPr>
        <w:autoSpaceDE w:val="0"/>
        <w:autoSpaceDN w:val="0"/>
        <w:adjustRightInd w:val="0"/>
        <w:spacing w:line="360" w:lineRule="auto"/>
        <w:jc w:val="center"/>
        <w:rPr>
          <w:rFonts w:ascii="宋体" w:hAnsi="宋体"/>
          <w:b/>
          <w:color w:val="auto"/>
          <w:sz w:val="30"/>
          <w:szCs w:val="30"/>
          <w:highlight w:val="none"/>
        </w:rPr>
      </w:pPr>
      <w:r>
        <w:rPr>
          <w:rFonts w:hint="eastAsia" w:hAnsi="宋体"/>
          <w:b/>
          <w:color w:val="auto"/>
          <w:sz w:val="30"/>
          <w:szCs w:val="30"/>
          <w:highlight w:val="none"/>
        </w:rPr>
        <w:t>四</w:t>
      </w:r>
      <w:r>
        <w:rPr>
          <w:rFonts w:hint="eastAsia" w:ascii="宋体" w:hAnsi="宋体" w:cs="黑体"/>
          <w:b/>
          <w:bCs/>
          <w:color w:val="auto"/>
          <w:kern w:val="2"/>
          <w:sz w:val="30"/>
          <w:szCs w:val="30"/>
          <w:highlight w:val="none"/>
        </w:rPr>
        <w:t>、 响应函</w:t>
      </w:r>
    </w:p>
    <w:p>
      <w:pPr>
        <w:spacing w:line="360" w:lineRule="auto"/>
        <w:rPr>
          <w:rFonts w:ascii="宋体" w:hAnsi="宋体"/>
          <w:b/>
          <w:color w:val="auto"/>
          <w:sz w:val="24"/>
          <w:highlight w:val="none"/>
        </w:rPr>
      </w:pPr>
      <w:r>
        <w:rPr>
          <w:rFonts w:hint="eastAsia" w:ascii="宋体" w:hAnsi="宋体"/>
          <w:color w:val="auto"/>
          <w:highlight w:val="none"/>
        </w:rPr>
        <w:t>致</w:t>
      </w:r>
      <w:r>
        <w:rPr>
          <w:rFonts w:hint="eastAsia" w:ascii="宋体" w:hAnsi="宋体"/>
          <w:color w:val="auto"/>
          <w:szCs w:val="21"/>
          <w:highlight w:val="none"/>
        </w:rPr>
        <w:t>:</w:t>
      </w:r>
      <w:r>
        <w:rPr>
          <w:rFonts w:hint="eastAsia" w:ascii="宋体" w:hAnsi="宋体" w:cs="Tahoma"/>
          <w:color w:val="auto"/>
          <w:kern w:val="28"/>
          <w:szCs w:val="21"/>
          <w:highlight w:val="none"/>
        </w:rPr>
        <w:t xml:space="preserve"> </w:t>
      </w:r>
      <w:r>
        <w:rPr>
          <w:rFonts w:hint="eastAsia" w:ascii="宋体" w:hAnsi="宋体"/>
          <w:b/>
          <w:color w:val="auto"/>
          <w:szCs w:val="21"/>
          <w:highlight w:val="none"/>
        </w:rPr>
        <w:t>广东正采招标采购有限公司</w:t>
      </w:r>
    </w:p>
    <w:p>
      <w:pPr>
        <w:spacing w:line="360" w:lineRule="auto"/>
        <w:rPr>
          <w:rFonts w:ascii="宋体" w:hAnsi="宋体"/>
          <w:color w:val="auto"/>
          <w:highlight w:val="none"/>
        </w:rPr>
      </w:pPr>
      <w:r>
        <w:rPr>
          <w:rFonts w:hint="eastAsia" w:ascii="宋体" w:hAnsi="宋体"/>
          <w:color w:val="auto"/>
          <w:highlight w:val="none"/>
        </w:rPr>
        <w:t xml:space="preserve">     我方确认收到贵方提供的</w:t>
      </w:r>
      <w:r>
        <w:rPr>
          <w:rFonts w:hint="eastAsia" w:ascii="宋体" w:hAnsi="宋体" w:cs="宋体"/>
          <w:b/>
          <w:color w:val="auto"/>
          <w:szCs w:val="21"/>
          <w:highlight w:val="none"/>
        </w:rPr>
        <w:t>广州市团校1号楼维护维修经费项目（F2401BC11-ZCY4）</w:t>
      </w:r>
      <w:r>
        <w:rPr>
          <w:rFonts w:hint="eastAsia" w:ascii="宋体" w:hAnsi="宋体" w:cs="宋体"/>
          <w:color w:val="auto"/>
          <w:szCs w:val="21"/>
          <w:highlight w:val="none"/>
        </w:rPr>
        <w:t>的</w:t>
      </w:r>
      <w:r>
        <w:rPr>
          <w:rFonts w:hint="eastAsia" w:ascii="宋体" w:hAnsi="宋体"/>
          <w:color w:val="auto"/>
          <w:highlight w:val="none"/>
          <w:lang w:eastAsia="zh-CN"/>
        </w:rPr>
        <w:t>遴选文件</w:t>
      </w:r>
      <w:r>
        <w:rPr>
          <w:rFonts w:hint="eastAsia" w:ascii="宋体" w:hAnsi="宋体"/>
          <w:color w:val="auto"/>
          <w:highlight w:val="none"/>
        </w:rPr>
        <w:t>，(供应商名称：</w:t>
      </w:r>
      <w:r>
        <w:rPr>
          <w:rFonts w:hint="eastAsia" w:ascii="宋体" w:hAnsi="宋体"/>
          <w:color w:val="auto"/>
          <w:highlight w:val="none"/>
          <w:u w:val="single"/>
        </w:rPr>
        <w:t xml:space="preserve">     </w:t>
      </w:r>
      <w:r>
        <w:rPr>
          <w:rFonts w:hint="eastAsia" w:ascii="宋体" w:hAnsi="宋体"/>
          <w:color w:val="auto"/>
          <w:highlight w:val="none"/>
        </w:rPr>
        <w:t>地址：</w:t>
      </w:r>
      <w:r>
        <w:rPr>
          <w:rFonts w:hint="eastAsia" w:ascii="宋体" w:hAnsi="宋体"/>
          <w:color w:val="auto"/>
          <w:highlight w:val="none"/>
          <w:u w:val="single"/>
        </w:rPr>
        <w:t xml:space="preserve">   )</w:t>
      </w:r>
      <w:r>
        <w:rPr>
          <w:rFonts w:hint="eastAsia" w:ascii="宋体" w:hAnsi="宋体"/>
          <w:color w:val="auto"/>
          <w:highlight w:val="none"/>
        </w:rPr>
        <w:t>作为供应商已正式授权（被授权人姓名：</w:t>
      </w:r>
      <w:r>
        <w:rPr>
          <w:rFonts w:hint="eastAsia" w:ascii="宋体" w:hAnsi="宋体"/>
          <w:color w:val="auto"/>
          <w:highlight w:val="none"/>
          <w:u w:val="single"/>
        </w:rPr>
        <w:t xml:space="preserve">      ；</w:t>
      </w:r>
      <w:r>
        <w:rPr>
          <w:rFonts w:hint="eastAsia" w:ascii="宋体" w:hAnsi="宋体"/>
          <w:color w:val="auto"/>
          <w:highlight w:val="none"/>
        </w:rPr>
        <w:t>中华人民共和国居民身份证公民身份号码：</w:t>
      </w:r>
      <w:r>
        <w:rPr>
          <w:rFonts w:hint="eastAsia" w:ascii="宋体" w:hAnsi="宋体"/>
          <w:color w:val="auto"/>
          <w:highlight w:val="none"/>
          <w:u w:val="single"/>
        </w:rPr>
        <w:t xml:space="preserve">           ）</w:t>
      </w:r>
      <w:r>
        <w:rPr>
          <w:rFonts w:hint="eastAsia" w:ascii="宋体" w:hAnsi="宋体"/>
          <w:color w:val="auto"/>
          <w:highlight w:val="none"/>
        </w:rPr>
        <w:t>为我方签名代表，代表我方进行有关本响应的一切事宜。我方已完全明白</w:t>
      </w:r>
      <w:r>
        <w:rPr>
          <w:rFonts w:hint="eastAsia" w:ascii="宋体" w:hAnsi="宋体"/>
          <w:color w:val="auto"/>
          <w:highlight w:val="none"/>
          <w:lang w:eastAsia="zh-CN"/>
        </w:rPr>
        <w:t>遴选文件</w:t>
      </w:r>
      <w:r>
        <w:rPr>
          <w:rFonts w:hint="eastAsia" w:ascii="宋体" w:hAnsi="宋体"/>
          <w:color w:val="auto"/>
          <w:highlight w:val="none"/>
        </w:rPr>
        <w:t>的所有条款要求，并在此声明并同意：</w:t>
      </w:r>
    </w:p>
    <w:p>
      <w:pPr>
        <w:widowControl w:val="0"/>
        <w:tabs>
          <w:tab w:val="left" w:pos="567"/>
        </w:tabs>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一、我方愿意遵守</w:t>
      </w:r>
      <w:r>
        <w:rPr>
          <w:rFonts w:hint="eastAsia" w:ascii="宋体" w:hAnsi="宋体"/>
          <w:color w:val="auto"/>
          <w:highlight w:val="none"/>
          <w:lang w:eastAsia="zh-CN"/>
        </w:rPr>
        <w:t>遴选代理机构遴选文件</w:t>
      </w:r>
      <w:r>
        <w:rPr>
          <w:rFonts w:hint="eastAsia" w:ascii="宋体" w:hAnsi="宋体"/>
          <w:color w:val="auto"/>
          <w:highlight w:val="none"/>
        </w:rPr>
        <w:t>的各项规定，自愿参加响应，并已清楚</w:t>
      </w:r>
      <w:r>
        <w:rPr>
          <w:rFonts w:hint="eastAsia" w:ascii="宋体" w:hAnsi="宋体"/>
          <w:color w:val="auto"/>
          <w:highlight w:val="none"/>
          <w:lang w:eastAsia="zh-CN"/>
        </w:rPr>
        <w:t>遴选文件</w:t>
      </w:r>
      <w:r>
        <w:rPr>
          <w:rFonts w:hint="eastAsia" w:ascii="宋体" w:hAnsi="宋体"/>
          <w:color w:val="auto"/>
          <w:highlight w:val="none"/>
        </w:rPr>
        <w:t>的要求及有关文件规定，并严格按照</w:t>
      </w:r>
      <w:r>
        <w:rPr>
          <w:rFonts w:hint="eastAsia" w:ascii="宋体" w:hAnsi="宋体"/>
          <w:color w:val="auto"/>
          <w:highlight w:val="none"/>
          <w:lang w:eastAsia="zh-CN"/>
        </w:rPr>
        <w:t>遴选文件</w:t>
      </w:r>
      <w:r>
        <w:rPr>
          <w:rFonts w:hint="eastAsia" w:ascii="宋体" w:hAnsi="宋体"/>
          <w:color w:val="auto"/>
          <w:highlight w:val="none"/>
        </w:rPr>
        <w:t>的规定履行全部责任和义务。</w:t>
      </w:r>
    </w:p>
    <w:p>
      <w:pPr>
        <w:widowControl w:val="0"/>
        <w:tabs>
          <w:tab w:val="left" w:pos="567"/>
        </w:tabs>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二、我方同意本响应文件的响应有效期从提交响应文件的截止之日起</w:t>
      </w:r>
      <w:r>
        <w:rPr>
          <w:rFonts w:hint="eastAsia" w:ascii="宋体" w:hAnsi="宋体"/>
          <w:color w:val="auto"/>
          <w:highlight w:val="none"/>
          <w:u w:val="single"/>
        </w:rPr>
        <w:t>90</w:t>
      </w:r>
      <w:r>
        <w:rPr>
          <w:rFonts w:hint="eastAsia" w:ascii="宋体" w:hAnsi="宋体"/>
          <w:color w:val="auto"/>
          <w:highlight w:val="none"/>
        </w:rPr>
        <w:t>日历日内有效。如果我方的响应被接受，则直至合同生效时止，本响应始终有效并不撤回已提交的响应文件。</w:t>
      </w:r>
    </w:p>
    <w:p>
      <w:pPr>
        <w:widowControl w:val="0"/>
        <w:tabs>
          <w:tab w:val="left" w:pos="567"/>
        </w:tabs>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三、我方已经详细地阅读并完全明白了全部</w:t>
      </w:r>
      <w:r>
        <w:rPr>
          <w:rFonts w:hint="eastAsia" w:ascii="宋体" w:hAnsi="宋体"/>
          <w:color w:val="auto"/>
          <w:highlight w:val="none"/>
          <w:lang w:eastAsia="zh-CN"/>
        </w:rPr>
        <w:t>遴选文件</w:t>
      </w:r>
      <w:r>
        <w:rPr>
          <w:rFonts w:hint="eastAsia" w:ascii="宋体" w:hAnsi="宋体"/>
          <w:color w:val="auto"/>
          <w:highlight w:val="none"/>
        </w:rPr>
        <w:t>及附件，包括澄清（如有）及参考文件，我方完全理解本</w:t>
      </w:r>
      <w:r>
        <w:rPr>
          <w:rFonts w:hint="eastAsia" w:ascii="宋体" w:hAnsi="宋体"/>
          <w:color w:val="auto"/>
          <w:highlight w:val="none"/>
          <w:lang w:eastAsia="zh-CN"/>
        </w:rPr>
        <w:t>遴选文件</w:t>
      </w:r>
      <w:r>
        <w:rPr>
          <w:rFonts w:hint="eastAsia" w:ascii="宋体" w:hAnsi="宋体"/>
          <w:color w:val="auto"/>
          <w:highlight w:val="none"/>
        </w:rPr>
        <w:t>的要求，我方</w:t>
      </w:r>
      <w:r>
        <w:rPr>
          <w:rFonts w:hint="eastAsia" w:ascii="宋体"/>
          <w:color w:val="auto"/>
          <w:highlight w:val="none"/>
        </w:rPr>
        <w:t>同意放弃对</w:t>
      </w:r>
      <w:r>
        <w:rPr>
          <w:rFonts w:hint="eastAsia" w:ascii="宋体"/>
          <w:color w:val="auto"/>
          <w:highlight w:val="none"/>
          <w:lang w:eastAsia="zh-CN"/>
        </w:rPr>
        <w:t>遴选文件</w:t>
      </w:r>
      <w:r>
        <w:rPr>
          <w:rFonts w:hint="eastAsia" w:ascii="宋体"/>
          <w:color w:val="auto"/>
          <w:highlight w:val="none"/>
        </w:rPr>
        <w:t>提出不明或误解的一切权力</w:t>
      </w:r>
      <w:r>
        <w:rPr>
          <w:rFonts w:hint="eastAsia" w:ascii="宋体" w:hAnsi="宋体"/>
          <w:color w:val="auto"/>
          <w:highlight w:val="none"/>
        </w:rPr>
        <w:t>。</w:t>
      </w:r>
    </w:p>
    <w:p>
      <w:pPr>
        <w:widowControl w:val="0"/>
        <w:tabs>
          <w:tab w:val="left" w:pos="567"/>
        </w:tabs>
        <w:snapToGrid w:val="0"/>
        <w:spacing w:line="360" w:lineRule="auto"/>
        <w:jc w:val="both"/>
        <w:rPr>
          <w:rFonts w:ascii="宋体" w:hAnsi="宋体"/>
          <w:color w:val="auto"/>
          <w:highlight w:val="none"/>
        </w:rPr>
      </w:pPr>
      <w:r>
        <w:rPr>
          <w:rFonts w:hint="eastAsia" w:ascii="宋体" w:hAnsi="宋体"/>
          <w:color w:val="auto"/>
          <w:highlight w:val="none"/>
        </w:rPr>
        <w:t>四、我方同意提供</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或者</w:t>
      </w:r>
      <w:r>
        <w:rPr>
          <w:rFonts w:hint="eastAsia" w:ascii="宋体" w:hAnsi="宋体" w:cs="宋体"/>
          <w:color w:val="auto"/>
          <w:szCs w:val="21"/>
          <w:highlight w:val="none"/>
          <w:lang w:eastAsia="zh-CN"/>
        </w:rPr>
        <w:t>遴选代理机构</w:t>
      </w:r>
      <w:r>
        <w:rPr>
          <w:rFonts w:hint="eastAsia" w:ascii="宋体" w:hAnsi="宋体"/>
          <w:color w:val="auto"/>
          <w:highlight w:val="none"/>
        </w:rPr>
        <w:t>与</w:t>
      </w:r>
      <w:r>
        <w:rPr>
          <w:rFonts w:hint="eastAsia" w:ascii="宋体" w:hAnsi="宋体"/>
          <w:color w:val="auto"/>
          <w:highlight w:val="none"/>
          <w:lang w:eastAsia="zh-CN"/>
        </w:rPr>
        <w:t>遴选小组</w:t>
      </w:r>
      <w:r>
        <w:rPr>
          <w:rFonts w:hint="eastAsia" w:ascii="宋体" w:hAnsi="宋体"/>
          <w:color w:val="auto"/>
          <w:highlight w:val="none"/>
        </w:rPr>
        <w:t>要求的有关响应的一切数据或资料。</w:t>
      </w:r>
    </w:p>
    <w:p>
      <w:pPr>
        <w:widowControl w:val="0"/>
        <w:tabs>
          <w:tab w:val="left" w:pos="567"/>
        </w:tabs>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五、我方理解</w:t>
      </w:r>
      <w:r>
        <w:rPr>
          <w:rFonts w:hint="eastAsia" w:ascii="宋体" w:hAnsi="宋体" w:cs="宋体"/>
          <w:color w:val="auto"/>
          <w:szCs w:val="21"/>
          <w:highlight w:val="none"/>
          <w:lang w:eastAsia="zh-CN"/>
        </w:rPr>
        <w:t>遴选单位</w:t>
      </w:r>
      <w:r>
        <w:rPr>
          <w:rFonts w:hint="eastAsia" w:ascii="宋体" w:hAnsi="宋体" w:cs="宋体"/>
          <w:color w:val="auto"/>
          <w:szCs w:val="21"/>
          <w:highlight w:val="none"/>
          <w:lang w:eastAsia="zh-TW"/>
        </w:rPr>
        <w:t>或者</w:t>
      </w:r>
      <w:r>
        <w:rPr>
          <w:rFonts w:hint="eastAsia" w:ascii="宋体" w:hAnsi="宋体" w:cs="宋体"/>
          <w:color w:val="auto"/>
          <w:szCs w:val="21"/>
          <w:highlight w:val="none"/>
          <w:lang w:eastAsia="zh-CN"/>
        </w:rPr>
        <w:t>遴选代理机构</w:t>
      </w:r>
      <w:r>
        <w:rPr>
          <w:rFonts w:hint="eastAsia" w:ascii="宋体" w:hAnsi="宋体"/>
          <w:color w:val="auto"/>
          <w:highlight w:val="none"/>
        </w:rPr>
        <w:t>与</w:t>
      </w:r>
      <w:r>
        <w:rPr>
          <w:rFonts w:hint="eastAsia" w:ascii="宋体" w:hAnsi="宋体"/>
          <w:color w:val="auto"/>
          <w:highlight w:val="none"/>
          <w:lang w:eastAsia="zh-CN"/>
        </w:rPr>
        <w:t>遴选小组</w:t>
      </w:r>
      <w:r>
        <w:rPr>
          <w:rFonts w:hint="eastAsia" w:ascii="宋体" w:hAnsi="宋体"/>
          <w:color w:val="auto"/>
          <w:highlight w:val="none"/>
        </w:rPr>
        <w:t>并无义务必须接受最低报价的响应或其它任何响应，完全理解</w:t>
      </w:r>
      <w:r>
        <w:rPr>
          <w:rFonts w:hint="eastAsia" w:ascii="宋体" w:hAnsi="宋体"/>
          <w:color w:val="auto"/>
          <w:highlight w:val="none"/>
          <w:lang w:eastAsia="zh-CN"/>
        </w:rPr>
        <w:t>遴选代理机构</w:t>
      </w:r>
      <w:r>
        <w:rPr>
          <w:rFonts w:hint="eastAsia" w:ascii="宋体" w:hAnsi="宋体"/>
          <w:color w:val="auto"/>
          <w:highlight w:val="none"/>
        </w:rPr>
        <w:t>拒绝迟到的任何响应和最低响应报价不是被授予</w:t>
      </w:r>
      <w:r>
        <w:rPr>
          <w:rFonts w:hint="eastAsia" w:ascii="宋体" w:hAnsi="宋体"/>
          <w:color w:val="auto"/>
          <w:highlight w:val="none"/>
          <w:lang w:eastAsia="zh-CN"/>
        </w:rPr>
        <w:t>成交</w:t>
      </w:r>
      <w:r>
        <w:rPr>
          <w:rFonts w:hint="eastAsia" w:ascii="宋体" w:hAnsi="宋体"/>
          <w:color w:val="auto"/>
          <w:highlight w:val="none"/>
        </w:rPr>
        <w:t>的唯一条件。</w:t>
      </w:r>
    </w:p>
    <w:p>
      <w:pPr>
        <w:widowControl w:val="0"/>
        <w:tabs>
          <w:tab w:val="left" w:pos="567"/>
        </w:tabs>
        <w:snapToGrid w:val="0"/>
        <w:spacing w:line="360" w:lineRule="auto"/>
        <w:jc w:val="both"/>
        <w:rPr>
          <w:rFonts w:ascii="宋体" w:hAnsi="宋体"/>
          <w:color w:val="auto"/>
          <w:highlight w:val="none"/>
        </w:rPr>
      </w:pPr>
      <w:r>
        <w:rPr>
          <w:rFonts w:hint="eastAsia" w:ascii="宋体" w:hAnsi="宋体"/>
          <w:color w:val="auto"/>
          <w:highlight w:val="none"/>
        </w:rPr>
        <w:t>六、如果我方未对</w:t>
      </w:r>
      <w:r>
        <w:rPr>
          <w:rFonts w:hint="eastAsia" w:ascii="宋体" w:hAnsi="宋体"/>
          <w:color w:val="auto"/>
          <w:highlight w:val="none"/>
          <w:lang w:eastAsia="zh-CN"/>
        </w:rPr>
        <w:t>遴选文件</w:t>
      </w:r>
      <w:r>
        <w:rPr>
          <w:rFonts w:hint="eastAsia" w:ascii="宋体" w:hAnsi="宋体"/>
          <w:color w:val="auto"/>
          <w:highlight w:val="none"/>
        </w:rPr>
        <w:t xml:space="preserve">全部要求作出实质性响应，则完全同意并接受按无效响应处理。 </w:t>
      </w:r>
    </w:p>
    <w:p>
      <w:pPr>
        <w:widowControl w:val="0"/>
        <w:tabs>
          <w:tab w:val="left" w:pos="567"/>
        </w:tabs>
        <w:snapToGrid w:val="0"/>
        <w:spacing w:line="360" w:lineRule="auto"/>
        <w:ind w:left="420" w:hanging="420" w:hangingChars="200"/>
        <w:jc w:val="both"/>
        <w:rPr>
          <w:rFonts w:ascii="宋体" w:hAnsi="宋体"/>
          <w:color w:val="auto"/>
          <w:highlight w:val="none"/>
        </w:rPr>
      </w:pPr>
      <w:r>
        <w:rPr>
          <w:rFonts w:hint="eastAsia" w:ascii="宋体" w:hAnsi="宋体"/>
          <w:color w:val="auto"/>
          <w:highlight w:val="none"/>
        </w:rPr>
        <w:t>七、我方证明提交的一切文件，无论是原件还是复印件、中文译本均为准确、真实、有效、完整的，绝无任何虚假、伪造或者夸大。我方在此郑重承诺：在本次</w:t>
      </w:r>
      <w:r>
        <w:rPr>
          <w:rFonts w:hint="eastAsia" w:ascii="宋体" w:hAnsi="宋体"/>
          <w:color w:val="auto"/>
          <w:highlight w:val="none"/>
          <w:lang w:val="en-US" w:eastAsia="zh-CN"/>
        </w:rPr>
        <w:t>遴选</w:t>
      </w:r>
      <w:r>
        <w:rPr>
          <w:rFonts w:hint="eastAsia" w:ascii="宋体" w:hAnsi="宋体"/>
          <w:color w:val="auto"/>
          <w:highlight w:val="none"/>
        </w:rPr>
        <w:t>活动中，如有违法、违规、弄虚作假行为，所造成的损失、不良后果及法律责任，一律由我方承担。如果我方的响应文件提供虚假材料的，则完全同意并接受按无效响应处理，承担相应的法律责任。</w:t>
      </w:r>
    </w:p>
    <w:p>
      <w:pPr>
        <w:widowControl w:val="0"/>
        <w:tabs>
          <w:tab w:val="left" w:pos="567"/>
        </w:tabs>
        <w:snapToGrid w:val="0"/>
        <w:spacing w:line="360" w:lineRule="auto"/>
        <w:jc w:val="both"/>
        <w:rPr>
          <w:rFonts w:ascii="宋体" w:hAnsi="宋体"/>
          <w:color w:val="auto"/>
          <w:highlight w:val="none"/>
        </w:rPr>
      </w:pPr>
      <w:r>
        <w:rPr>
          <w:rFonts w:hint="eastAsia" w:ascii="宋体" w:hAnsi="宋体"/>
          <w:color w:val="auto"/>
          <w:highlight w:val="none"/>
        </w:rPr>
        <w:t>八、如果我方提供的声明或承诺不真实，则完全同意认定为我方提供虚假材料，并同意作相应处理。</w:t>
      </w:r>
    </w:p>
    <w:p>
      <w:pPr>
        <w:widowControl w:val="0"/>
        <w:tabs>
          <w:tab w:val="left" w:pos="567"/>
        </w:tabs>
        <w:snapToGrid w:val="0"/>
        <w:spacing w:line="360" w:lineRule="auto"/>
        <w:jc w:val="both"/>
        <w:rPr>
          <w:rFonts w:ascii="宋体" w:hAnsi="宋体"/>
          <w:color w:val="auto"/>
          <w:highlight w:val="none"/>
        </w:rPr>
      </w:pPr>
      <w:r>
        <w:rPr>
          <w:rFonts w:hint="eastAsia" w:ascii="宋体" w:hAnsi="宋体"/>
          <w:color w:val="auto"/>
          <w:highlight w:val="none"/>
        </w:rPr>
        <w:t>九、本响应函后附《法定代表人/负责人证明书》（《法定代表人授权书》）。</w:t>
      </w:r>
    </w:p>
    <w:p>
      <w:pPr>
        <w:autoSpaceDE w:val="0"/>
        <w:autoSpaceDN w:val="0"/>
        <w:adjustRightInd w:val="0"/>
        <w:spacing w:line="360" w:lineRule="auto"/>
        <w:rPr>
          <w:rFonts w:ascii="宋体" w:hAnsi="宋体"/>
          <w:color w:val="auto"/>
          <w:highlight w:val="none"/>
        </w:rPr>
      </w:pPr>
      <w:r>
        <w:rPr>
          <w:rFonts w:hint="eastAsia" w:ascii="宋体" w:hAnsi="宋体"/>
          <w:color w:val="auto"/>
          <w:highlight w:val="none"/>
        </w:rPr>
        <w:t>备注：</w:t>
      </w:r>
    </w:p>
    <w:p>
      <w:pPr>
        <w:pStyle w:val="159"/>
        <w:autoSpaceDE w:val="0"/>
        <w:autoSpaceDN w:val="0"/>
        <w:adjustRightInd w:val="0"/>
        <w:spacing w:line="360" w:lineRule="auto"/>
        <w:ind w:firstLine="0" w:firstLineChars="0"/>
        <w:rPr>
          <w:rFonts w:ascii="宋体" w:hAnsi="宋体"/>
          <w:color w:val="auto"/>
          <w:highlight w:val="none"/>
        </w:rPr>
      </w:pPr>
      <w:r>
        <w:rPr>
          <w:rFonts w:hint="eastAsia" w:ascii="宋体" w:hAnsi="宋体"/>
          <w:color w:val="auto"/>
          <w:highlight w:val="none"/>
        </w:rPr>
        <w:t>1.《响应函》中承诺的响应有效期应当不少于</w:t>
      </w:r>
      <w:r>
        <w:rPr>
          <w:rFonts w:hint="eastAsia" w:ascii="宋体" w:hAnsi="宋体"/>
          <w:color w:val="auto"/>
          <w:highlight w:val="none"/>
          <w:lang w:eastAsia="zh-CN"/>
        </w:rPr>
        <w:t>遴选文件</w:t>
      </w:r>
      <w:r>
        <w:rPr>
          <w:rFonts w:hint="eastAsia" w:ascii="宋体" w:hAnsi="宋体"/>
          <w:color w:val="auto"/>
          <w:highlight w:val="none"/>
        </w:rPr>
        <w:t>中载明的响应有效期，否则视为无效响应。</w:t>
      </w:r>
    </w:p>
    <w:p>
      <w:pPr>
        <w:pStyle w:val="159"/>
        <w:autoSpaceDE w:val="0"/>
        <w:autoSpaceDN w:val="0"/>
        <w:adjustRightInd w:val="0"/>
        <w:spacing w:line="360" w:lineRule="auto"/>
        <w:ind w:firstLine="0" w:firstLineChars="0"/>
        <w:rPr>
          <w:rFonts w:ascii="宋体" w:hAnsi="宋体"/>
          <w:b/>
          <w:color w:val="auto"/>
          <w:highlight w:val="none"/>
        </w:rPr>
      </w:pPr>
      <w:r>
        <w:rPr>
          <w:rFonts w:hint="eastAsia" w:ascii="宋体" w:hAnsi="宋体"/>
          <w:color w:val="auto"/>
          <w:highlight w:val="none"/>
        </w:rPr>
        <w:t>2. 除响应有效期承诺的时间外，本响应函内容不得擅自删减</w:t>
      </w:r>
      <w:r>
        <w:rPr>
          <w:rFonts w:hint="eastAsia" w:ascii="宋体" w:hAnsi="宋体"/>
          <w:b/>
          <w:color w:val="auto"/>
          <w:highlight w:val="none"/>
        </w:rPr>
        <w:t xml:space="preserve">。 </w:t>
      </w:r>
    </w:p>
    <w:p>
      <w:pPr>
        <w:spacing w:line="360" w:lineRule="auto"/>
        <w:ind w:left="420"/>
        <w:rPr>
          <w:color w:val="auto"/>
          <w:spacing w:val="4"/>
          <w:highlight w:val="none"/>
          <w:u w:val="single"/>
        </w:rPr>
      </w:pPr>
      <w:r>
        <w:rPr>
          <w:rFonts w:hint="eastAsia"/>
          <w:color w:val="auto"/>
          <w:spacing w:val="4"/>
          <w:highlight w:val="none"/>
        </w:rPr>
        <w:t>供应商名称（加盖单位公章）：</w:t>
      </w:r>
      <w:r>
        <w:rPr>
          <w:rFonts w:hint="eastAsia"/>
          <w:color w:val="auto"/>
          <w:spacing w:val="4"/>
          <w:highlight w:val="none"/>
          <w:u w:val="single"/>
        </w:rPr>
        <w:t xml:space="preserve">             </w:t>
      </w:r>
    </w:p>
    <w:p>
      <w:pPr>
        <w:spacing w:line="360" w:lineRule="auto"/>
        <w:ind w:left="420"/>
        <w:rPr>
          <w:color w:val="auto"/>
          <w:spacing w:val="4"/>
          <w:highlight w:val="none"/>
        </w:rPr>
      </w:pPr>
      <w:r>
        <w:rPr>
          <w:rFonts w:hint="eastAsia"/>
          <w:color w:val="auto"/>
          <w:spacing w:val="4"/>
          <w:highlight w:val="none"/>
        </w:rPr>
        <w:t>法定代表人或供应商授权代表（</w:t>
      </w:r>
      <w:r>
        <w:rPr>
          <w:rFonts w:hint="eastAsia" w:ascii="宋体" w:hAnsi="宋体"/>
          <w:color w:val="auto"/>
          <w:szCs w:val="21"/>
          <w:highlight w:val="none"/>
        </w:rPr>
        <w:t>签署本人姓名或印盖本人姓名章</w:t>
      </w:r>
      <w:r>
        <w:rPr>
          <w:rFonts w:hint="eastAsia"/>
          <w:color w:val="auto"/>
          <w:spacing w:val="4"/>
          <w:highlight w:val="none"/>
        </w:rPr>
        <w:t>）：</w:t>
      </w:r>
      <w:r>
        <w:rPr>
          <w:rFonts w:hint="eastAsia"/>
          <w:color w:val="auto"/>
          <w:spacing w:val="4"/>
          <w:highlight w:val="none"/>
          <w:u w:val="single"/>
        </w:rPr>
        <w:t xml:space="preserve">                        </w:t>
      </w:r>
      <w:r>
        <w:rPr>
          <w:rFonts w:hint="eastAsia"/>
          <w:color w:val="auto"/>
          <w:spacing w:val="4"/>
          <w:highlight w:val="none"/>
        </w:rPr>
        <w:t xml:space="preserve"> </w:t>
      </w:r>
    </w:p>
    <w:p>
      <w:pPr>
        <w:spacing w:line="360" w:lineRule="auto"/>
        <w:ind w:left="420"/>
        <w:rPr>
          <w:color w:val="auto"/>
          <w:spacing w:val="4"/>
          <w:highlight w:val="none"/>
        </w:rPr>
      </w:pPr>
      <w:r>
        <w:rPr>
          <w:rFonts w:hint="eastAsia"/>
          <w:color w:val="auto"/>
          <w:spacing w:val="4"/>
          <w:highlight w:val="none"/>
        </w:rPr>
        <w:t xml:space="preserve">职务： </w:t>
      </w:r>
      <w:r>
        <w:rPr>
          <w:rFonts w:hint="eastAsia"/>
          <w:color w:val="auto"/>
          <w:spacing w:val="4"/>
          <w:highlight w:val="none"/>
          <w:u w:val="single"/>
        </w:rPr>
        <w:t xml:space="preserve">                          </w:t>
      </w:r>
      <w:r>
        <w:rPr>
          <w:rFonts w:hint="eastAsia"/>
          <w:color w:val="auto"/>
          <w:spacing w:val="4"/>
          <w:highlight w:val="none"/>
        </w:rPr>
        <w:t xml:space="preserve">               声明日期：</w:t>
      </w:r>
      <w:r>
        <w:rPr>
          <w:rFonts w:hint="eastAsia"/>
          <w:color w:val="auto"/>
          <w:spacing w:val="4"/>
          <w:highlight w:val="none"/>
          <w:u w:val="single"/>
        </w:rPr>
        <w:t xml:space="preserve">                        </w:t>
      </w:r>
    </w:p>
    <w:p>
      <w:pPr>
        <w:spacing w:line="360" w:lineRule="auto"/>
        <w:ind w:left="420"/>
        <w:rPr>
          <w:color w:val="auto"/>
          <w:spacing w:val="4"/>
          <w:highlight w:val="none"/>
        </w:rPr>
      </w:pPr>
      <w:r>
        <w:rPr>
          <w:rFonts w:hint="eastAsia"/>
          <w:color w:val="auto"/>
          <w:spacing w:val="4"/>
          <w:highlight w:val="none"/>
        </w:rPr>
        <w:t>电话：</w:t>
      </w:r>
      <w:r>
        <w:rPr>
          <w:rFonts w:hint="eastAsia"/>
          <w:color w:val="auto"/>
          <w:spacing w:val="4"/>
          <w:highlight w:val="none"/>
          <w:u w:val="single"/>
        </w:rPr>
        <w:t xml:space="preserve">               （移动电话：                   ） </w:t>
      </w:r>
      <w:r>
        <w:rPr>
          <w:rFonts w:hint="eastAsia"/>
          <w:color w:val="auto"/>
          <w:spacing w:val="4"/>
          <w:highlight w:val="none"/>
        </w:rPr>
        <w:t xml:space="preserve">   传真：</w:t>
      </w:r>
      <w:r>
        <w:rPr>
          <w:rFonts w:hint="eastAsia"/>
          <w:color w:val="auto"/>
          <w:spacing w:val="4"/>
          <w:highlight w:val="none"/>
          <w:u w:val="single"/>
        </w:rPr>
        <w:t xml:space="preserve">                 </w:t>
      </w:r>
      <w:r>
        <w:rPr>
          <w:rFonts w:hint="eastAsia"/>
          <w:color w:val="auto"/>
          <w:spacing w:val="4"/>
          <w:highlight w:val="none"/>
        </w:rPr>
        <w:t xml:space="preserve">   </w:t>
      </w:r>
    </w:p>
    <w:p>
      <w:pPr>
        <w:spacing w:line="360" w:lineRule="auto"/>
        <w:ind w:left="420"/>
        <w:rPr>
          <w:color w:val="auto"/>
          <w:spacing w:val="4"/>
          <w:highlight w:val="none"/>
          <w:u w:val="single"/>
        </w:rPr>
      </w:pPr>
      <w:r>
        <w:rPr>
          <w:rFonts w:hint="eastAsia"/>
          <w:color w:val="auto"/>
          <w:spacing w:val="4"/>
          <w:highlight w:val="none"/>
        </w:rPr>
        <w:t>邮编：</w:t>
      </w:r>
      <w:r>
        <w:rPr>
          <w:rFonts w:hint="eastAsia"/>
          <w:color w:val="auto"/>
          <w:spacing w:val="4"/>
          <w:highlight w:val="none"/>
          <w:u w:val="single"/>
        </w:rPr>
        <w:t xml:space="preserve">                    </w:t>
      </w:r>
      <w:r>
        <w:rPr>
          <w:rFonts w:hint="eastAsia"/>
          <w:color w:val="auto"/>
          <w:spacing w:val="4"/>
          <w:highlight w:val="none"/>
        </w:rPr>
        <w:t>供应商地址：</w:t>
      </w:r>
      <w:r>
        <w:rPr>
          <w:rFonts w:hint="eastAsia"/>
          <w:color w:val="auto"/>
          <w:spacing w:val="4"/>
          <w:highlight w:val="none"/>
          <w:u w:val="single"/>
        </w:rPr>
        <w:t xml:space="preserve">（并作为与本次响应有关文件的合法邮寄地址）    </w:t>
      </w:r>
    </w:p>
    <w:p>
      <w:pPr>
        <w:spacing w:line="360" w:lineRule="auto"/>
        <w:ind w:left="420"/>
        <w:rPr>
          <w:color w:val="auto"/>
          <w:spacing w:val="4"/>
          <w:highlight w:val="none"/>
          <w:u w:val="single"/>
        </w:rPr>
      </w:pPr>
      <w:r>
        <w:rPr>
          <w:rFonts w:hint="eastAsia"/>
          <w:color w:val="auto"/>
          <w:spacing w:val="4"/>
          <w:highlight w:val="none"/>
          <w:u w:val="single"/>
        </w:rPr>
        <w:t xml:space="preserve">                                                                                  </w:t>
      </w:r>
    </w:p>
    <w:p>
      <w:pPr>
        <w:spacing w:line="360" w:lineRule="auto"/>
        <w:jc w:val="both"/>
        <w:rPr>
          <w:rFonts w:ascii="宋体" w:hAnsi="宋体" w:cs="宋体"/>
          <w:color w:val="auto"/>
          <w:sz w:val="30"/>
          <w:szCs w:val="30"/>
          <w:highlight w:val="none"/>
        </w:rPr>
      </w:pPr>
      <w:r>
        <w:rPr>
          <w:rFonts w:ascii="宋体" w:hAnsi="宋体" w:cs="Arial"/>
          <w:b/>
          <w:bCs/>
          <w:color w:val="auto"/>
          <w:sz w:val="28"/>
          <w:szCs w:val="28"/>
          <w:highlight w:val="none"/>
        </w:rPr>
        <w:br w:type="page"/>
      </w:r>
      <w:r>
        <w:rPr>
          <w:rFonts w:hint="eastAsia" w:ascii="宋体" w:hAnsi="宋体"/>
          <w:b/>
          <w:bCs/>
          <w:color w:val="auto"/>
          <w:sz w:val="30"/>
          <w:szCs w:val="30"/>
          <w:highlight w:val="none"/>
        </w:rPr>
        <w:t>附：</w:t>
      </w:r>
      <w:r>
        <w:rPr>
          <w:rFonts w:hint="eastAsia" w:ascii="宋体" w:hAnsi="宋体"/>
          <w:b/>
          <w:bCs/>
          <w:color w:val="auto"/>
          <w:sz w:val="30"/>
          <w:szCs w:val="30"/>
          <w:highlight w:val="none"/>
          <w:lang w:val="en-US" w:eastAsia="zh-CN"/>
        </w:rPr>
        <w:t xml:space="preserve">            </w:t>
      </w:r>
      <w:r>
        <w:rPr>
          <w:rFonts w:hint="eastAsia" w:ascii="宋体" w:hAnsi="宋体" w:cs="宋体"/>
          <w:b/>
          <w:bCs/>
          <w:color w:val="auto"/>
          <w:sz w:val="30"/>
          <w:szCs w:val="30"/>
          <w:highlight w:val="none"/>
        </w:rPr>
        <w:t>法定代表人（负责人）证明书</w:t>
      </w:r>
    </w:p>
    <w:p>
      <w:pPr>
        <w:shd w:val="clear" w:color="auto" w:fill="FFFFFF"/>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致：</w:t>
      </w:r>
      <w:r>
        <w:rPr>
          <w:rFonts w:hint="eastAsia" w:ascii="宋体" w:hAnsi="宋体" w:cs="宋体"/>
          <w:b/>
          <w:color w:val="auto"/>
          <w:szCs w:val="21"/>
          <w:highlight w:val="none"/>
          <w:u w:val="single"/>
        </w:rPr>
        <w:t>广东正采招标采购有限公司</w:t>
      </w:r>
      <w:r>
        <w:rPr>
          <w:rFonts w:hint="eastAsia" w:hAnsi="宋体"/>
          <w:b/>
          <w:color w:val="auto"/>
          <w:szCs w:val="21"/>
          <w:highlight w:val="none"/>
        </w:rPr>
        <w:t>/</w:t>
      </w:r>
      <w:r>
        <w:rPr>
          <w:rFonts w:hint="eastAsia" w:ascii="宋体" w:hAnsi="宋体" w:cs="宋体"/>
          <w:b/>
          <w:color w:val="auto"/>
          <w:szCs w:val="21"/>
          <w:highlight w:val="none"/>
        </w:rPr>
        <w:t>广州市团校</w:t>
      </w:r>
      <w:r>
        <w:rPr>
          <w:rFonts w:hint="eastAsia" w:ascii="宋体" w:hAnsi="宋体" w:cs="宋体"/>
          <w:color w:val="auto"/>
          <w:szCs w:val="21"/>
          <w:highlight w:val="none"/>
        </w:rPr>
        <w:t>：</w:t>
      </w:r>
    </w:p>
    <w:p>
      <w:pPr>
        <w:shd w:val="clear" w:color="auto" w:fill="FFFFFF"/>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     </w:t>
      </w:r>
      <w:r>
        <w:rPr>
          <w:rFonts w:hint="eastAsia" w:ascii="宋体" w:hAnsi="宋体" w:cs="宋体"/>
          <w:color w:val="auto"/>
          <w:szCs w:val="21"/>
          <w:highlight w:val="none"/>
          <w:u w:val="single"/>
        </w:rPr>
        <w:t>          </w:t>
      </w:r>
      <w:r>
        <w:rPr>
          <w:rFonts w:hint="eastAsia" w:ascii="宋体" w:hAnsi="宋体" w:cs="宋体"/>
          <w:color w:val="auto"/>
          <w:szCs w:val="21"/>
          <w:highlight w:val="none"/>
        </w:rPr>
        <w:t>同志，现任我单位</w:t>
      </w:r>
      <w:r>
        <w:rPr>
          <w:rFonts w:hint="eastAsia" w:ascii="宋体" w:hAnsi="宋体" w:cs="宋体"/>
          <w:color w:val="auto"/>
          <w:szCs w:val="21"/>
          <w:highlight w:val="none"/>
          <w:u w:val="single"/>
        </w:rPr>
        <w:t>          </w:t>
      </w:r>
      <w:r>
        <w:rPr>
          <w:rFonts w:hint="eastAsia" w:ascii="宋体" w:hAnsi="宋体" w:cs="宋体"/>
          <w:color w:val="auto"/>
          <w:szCs w:val="21"/>
          <w:highlight w:val="none"/>
        </w:rPr>
        <w:t>职务，为法定代表人，特此证明。</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签发日期：           单位：           （盖章）</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附：代表人性别：            年龄：           身份证号码：</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联系电话：</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营业执照号码：                       经济性质：</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主营（产）：</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兼营（产）：</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进口物品经营许可证号码：</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主营：</w:t>
      </w:r>
    </w:p>
    <w:p>
      <w:pPr>
        <w:shd w:val="clear" w:color="auto" w:fill="FFFFFF"/>
        <w:spacing w:before="100" w:beforeAutospacing="1" w:after="100" w:afterAutospacing="1" w:line="360" w:lineRule="auto"/>
        <w:ind w:firstLine="210"/>
        <w:rPr>
          <w:rFonts w:ascii="宋体" w:hAnsi="宋体" w:cs="宋体"/>
          <w:color w:val="auto"/>
          <w:szCs w:val="21"/>
          <w:highlight w:val="none"/>
        </w:rPr>
      </w:pPr>
      <w:r>
        <w:rPr>
          <w:rFonts w:hint="eastAsia" w:ascii="宋体" w:hAnsi="宋体" w:cs="宋体"/>
          <w:color w:val="auto"/>
          <w:szCs w:val="21"/>
          <w:highlight w:val="none"/>
        </w:rPr>
        <w:t>兼营：</w:t>
      </w:r>
    </w:p>
    <w:p>
      <w:pPr>
        <w:shd w:val="clear" w:color="auto" w:fill="FFFFFF"/>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说明：1.法定代表人为企业事业单位、国家机关、社会团体的主要行政负责人。</w:t>
      </w:r>
    </w:p>
    <w:p>
      <w:pPr>
        <w:shd w:val="clear" w:color="auto" w:fill="FFFFFF"/>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      2.内容必须填写真实、清楚、涂改无效，不得转让、买卖。</w:t>
      </w:r>
    </w:p>
    <w:p>
      <w:pPr>
        <w:shd w:val="clear" w:color="auto" w:fill="FFFFFF"/>
        <w:spacing w:before="100" w:beforeAutospacing="1" w:after="100" w:afterAutospacing="1" w:line="360" w:lineRule="auto"/>
        <w:ind w:firstLine="630"/>
        <w:rPr>
          <w:rFonts w:ascii="宋体" w:hAnsi="宋体" w:cs="宋体"/>
          <w:color w:val="auto"/>
          <w:szCs w:val="21"/>
          <w:highlight w:val="none"/>
        </w:rPr>
      </w:pPr>
      <w:r>
        <w:rPr>
          <w:rFonts w:hint="eastAsia" w:ascii="宋体" w:hAnsi="宋体" w:cs="宋体"/>
          <w:color w:val="auto"/>
          <w:szCs w:val="21"/>
          <w:highlight w:val="none"/>
        </w:rPr>
        <w:t>3.将此证明书提交对方作为合同附件。</w:t>
      </w:r>
    </w:p>
    <w:p>
      <w:pPr>
        <w:shd w:val="clear" w:color="auto" w:fill="FFFFFF"/>
        <w:spacing w:before="100" w:beforeAutospacing="1" w:after="100" w:afterAutospacing="1"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63360" behindDoc="0" locked="0" layoutInCell="1" allowOverlap="1">
                <wp:simplePos x="0" y="0"/>
                <wp:positionH relativeFrom="column">
                  <wp:posOffset>3314700</wp:posOffset>
                </wp:positionH>
                <wp:positionV relativeFrom="paragraph">
                  <wp:posOffset>33655</wp:posOffset>
                </wp:positionV>
                <wp:extent cx="2514600" cy="1640840"/>
                <wp:effectExtent l="8255" t="7620" r="22225" b="12700"/>
                <wp:wrapNone/>
                <wp:docPr id="3" name="Text Box 7"/>
                <wp:cNvGraphicFramePr/>
                <a:graphic xmlns:a="http://schemas.openxmlformats.org/drawingml/2006/main">
                  <a:graphicData uri="http://schemas.microsoft.com/office/word/2010/wordprocessingShape">
                    <wps:wsp>
                      <wps:cNvSpPr txBox="1"/>
                      <wps:spPr>
                        <a:xfrm>
                          <a:off x="0" y="0"/>
                          <a:ext cx="2514600" cy="164084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wps:txbx>
                      <wps:bodyPr wrap="square" upright="1"/>
                    </wps:wsp>
                  </a:graphicData>
                </a:graphic>
              </wp:anchor>
            </w:drawing>
          </mc:Choice>
          <mc:Fallback>
            <w:pict>
              <v:shape id="Text Box 7" o:spid="_x0000_s1026" o:spt="202" type="#_x0000_t202" style="position:absolute;left:0pt;margin-left:261pt;margin-top:2.65pt;height:129.2pt;width:198pt;z-index:251663360;mso-width-relative:page;mso-height-relative:page;" fillcolor="#BBD5F0" filled="t" stroked="t" coordsize="21600,21600" o:gfxdata="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oUZxvNgAAAAJ&#10;AQAADwAAAAAAAAABACAAAAAiAAAAZHJzL2Rvd25yZXYueG1sUEsBAhQAFAAAAAgAh07iQNpXJClV&#10;AgAA4AQAAA4AAAAAAAAAAQAgAAAAJwEAAGRycy9lMm9Eb2MueG1sUEsFBgAAAAAGAAYAWQEAAO4F&#10;AAAAAA==&#10;">
                <v:fill type="gradient" on="t" color2="#9CBEE0" focus="100%" focussize="0,0">
                  <o:fill type="gradientUnscaled" v:ext="backwardCompatible"/>
                </v:fill>
                <v:stroke weight="1.25pt" color="#739CC3" joinstyle="miter"/>
                <v:imagedata o:title=""/>
                <o:lock v:ext="edit" aspectratio="f"/>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33655</wp:posOffset>
                </wp:positionV>
                <wp:extent cx="2286000" cy="1640840"/>
                <wp:effectExtent l="8255" t="7620" r="22225" b="12700"/>
                <wp:wrapNone/>
                <wp:docPr id="2" name="Text Box 8"/>
                <wp:cNvGraphicFramePr/>
                <a:graphic xmlns:a="http://schemas.openxmlformats.org/drawingml/2006/main">
                  <a:graphicData uri="http://schemas.microsoft.com/office/word/2010/wordprocessingShape">
                    <wps:wsp>
                      <wps:cNvSpPr txBox="1"/>
                      <wps:spPr>
                        <a:xfrm>
                          <a:off x="0" y="0"/>
                          <a:ext cx="2286000" cy="164084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wps:txbx>
                      <wps:bodyPr wrap="square" upright="1"/>
                    </wps:wsp>
                  </a:graphicData>
                </a:graphic>
              </wp:anchor>
            </w:drawing>
          </mc:Choice>
          <mc:Fallback>
            <w:pict>
              <v:shape id="Text Box 8" o:spid="_x0000_s1026" o:spt="202" type="#_x0000_t202" style="position:absolute;left:0pt;margin-left:-9pt;margin-top:2.65pt;height:129.2pt;width:180pt;z-index:251662336;mso-width-relative:page;mso-height-relative:page;" fillcolor="#BBD5F0" filled="t" stroked="t" coordsize="21600,21600" o:gfxdata="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D2cX6/ZAAAA&#10;CQEAAA8AAAAAAAAAAQAgAAAAIgAAAGRycy9kb3ducmV2LnhtbFBLAQIUABQAAAAIAIdO4kCbS51q&#10;VQIAAOAEAAAOAAAAAAAAAAEAIAAAACgBAABkcnMvZTJvRG9jLnhtbFBLBQYAAAAABgAGAFkBAADv&#10;BQAAAAA=&#10;">
                <v:fill type="gradient" on="t" color2="#9CBEE0" focus="100%" focussize="0,0">
                  <o:fill type="gradientUnscaled" v:ext="backwardCompatible"/>
                </v:fill>
                <v:stroke weight="1.25pt" color="#739CC3" joinstyle="miter"/>
                <v:imagedata o:title=""/>
                <o:lock v:ext="edit" aspectratio="f"/>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v:textbox>
              </v:shape>
            </w:pict>
          </mc:Fallback>
        </mc:AlternateContent>
      </w:r>
      <w:r>
        <w:rPr>
          <w:rFonts w:hint="eastAsia" w:ascii="宋体" w:hAnsi="宋体" w:cs="宋体"/>
          <w:color w:val="auto"/>
          <w:szCs w:val="21"/>
          <w:highlight w:val="none"/>
        </w:rPr>
        <w:t> </w:t>
      </w:r>
    </w:p>
    <w:p>
      <w:pPr>
        <w:shd w:val="clear" w:color="auto" w:fill="FFFFFF"/>
        <w:spacing w:before="100" w:beforeAutospacing="1" w:after="100" w:afterAutospacing="1" w:line="360" w:lineRule="auto"/>
        <w:rPr>
          <w:rFonts w:ascii="宋体" w:hAnsi="宋体" w:cs="宋体"/>
          <w:color w:val="auto"/>
          <w:szCs w:val="21"/>
          <w:highlight w:val="none"/>
        </w:rPr>
      </w:pPr>
      <w:r>
        <w:rPr>
          <w:rFonts w:hint="eastAsia" w:ascii="宋体" w:hAnsi="宋体" w:cs="宋体"/>
          <w:color w:val="auto"/>
          <w:szCs w:val="21"/>
          <w:highlight w:val="none"/>
        </w:rPr>
        <w:t> </w:t>
      </w:r>
    </w:p>
    <w:p>
      <w:pPr>
        <w:shd w:val="clear" w:color="auto" w:fill="FFFFFF"/>
        <w:spacing w:before="100" w:beforeAutospacing="1" w:after="100" w:afterAutospacing="1" w:line="360" w:lineRule="auto"/>
        <w:rPr>
          <w:rFonts w:ascii="宋体" w:hAnsi="宋体" w:cs="宋体"/>
          <w:color w:val="auto"/>
          <w:szCs w:val="21"/>
          <w:highlight w:val="none"/>
        </w:rPr>
      </w:pPr>
    </w:p>
    <w:p>
      <w:pPr>
        <w:shd w:val="clear" w:color="auto" w:fill="FFFFFF"/>
        <w:spacing w:before="100" w:beforeAutospacing="1" w:after="100" w:afterAutospacing="1" w:line="360" w:lineRule="auto"/>
        <w:rPr>
          <w:rFonts w:ascii="宋体" w:hAnsi="宋体" w:cs="宋体"/>
          <w:color w:val="auto"/>
          <w:szCs w:val="21"/>
          <w:highlight w:val="none"/>
        </w:rPr>
      </w:pPr>
    </w:p>
    <w:p>
      <w:pPr>
        <w:spacing w:line="360" w:lineRule="auto"/>
        <w:rPr>
          <w:rFonts w:ascii="宋体" w:hAnsi="宋体"/>
          <w:color w:val="auto"/>
          <w:highlight w:val="none"/>
        </w:rPr>
      </w:pPr>
    </w:p>
    <w:p>
      <w:pPr>
        <w:pStyle w:val="24"/>
        <w:spacing w:line="360" w:lineRule="auto"/>
        <w:jc w:val="center"/>
        <w:rPr>
          <w:rFonts w:hAnsi="宋体"/>
          <w:b/>
          <w:color w:val="auto"/>
          <w:sz w:val="30"/>
          <w:szCs w:val="30"/>
          <w:highlight w:val="none"/>
        </w:rPr>
      </w:pPr>
      <w:r>
        <w:rPr>
          <w:rFonts w:hint="eastAsia" w:hAnsi="宋体"/>
          <w:b/>
          <w:color w:val="auto"/>
          <w:sz w:val="30"/>
          <w:szCs w:val="30"/>
          <w:highlight w:val="none"/>
        </w:rPr>
        <w:t>法定代表人授权书</w:t>
      </w:r>
    </w:p>
    <w:p>
      <w:pPr>
        <w:pStyle w:val="24"/>
        <w:spacing w:line="360" w:lineRule="auto"/>
        <w:rPr>
          <w:rFonts w:hAnsi="宋体"/>
          <w:color w:val="auto"/>
          <w:highlight w:val="none"/>
        </w:rPr>
      </w:pPr>
    </w:p>
    <w:p>
      <w:pPr>
        <w:pStyle w:val="24"/>
        <w:spacing w:line="360" w:lineRule="auto"/>
        <w:rPr>
          <w:rFonts w:hAnsi="宋体"/>
          <w:b/>
          <w:color w:val="auto"/>
          <w:sz w:val="24"/>
          <w:highlight w:val="none"/>
        </w:rPr>
      </w:pPr>
      <w:r>
        <w:rPr>
          <w:rFonts w:hint="eastAsia" w:hAnsi="宋体"/>
          <w:color w:val="auto"/>
          <w:highlight w:val="none"/>
        </w:rPr>
        <w:t>致</w:t>
      </w:r>
      <w:r>
        <w:rPr>
          <w:rFonts w:hint="eastAsia" w:hAnsi="宋体"/>
          <w:color w:val="auto"/>
          <w:sz w:val="24"/>
          <w:highlight w:val="none"/>
        </w:rPr>
        <w:t>:</w:t>
      </w:r>
      <w:r>
        <w:rPr>
          <w:rFonts w:hint="eastAsia" w:hAnsi="宋体" w:cs="Tahoma"/>
          <w:color w:val="auto"/>
          <w:kern w:val="28"/>
          <w:szCs w:val="21"/>
          <w:highlight w:val="none"/>
        </w:rPr>
        <w:t xml:space="preserve"> </w:t>
      </w:r>
      <w:r>
        <w:rPr>
          <w:rFonts w:hint="eastAsia" w:hAnsi="宋体"/>
          <w:b/>
          <w:color w:val="auto"/>
          <w:szCs w:val="21"/>
          <w:highlight w:val="none"/>
        </w:rPr>
        <w:t>广东正采招标采购有限公司/</w:t>
      </w:r>
      <w:r>
        <w:rPr>
          <w:rFonts w:hint="eastAsia" w:hAnsi="宋体" w:cs="宋体"/>
          <w:b/>
          <w:color w:val="auto"/>
          <w:szCs w:val="21"/>
          <w:highlight w:val="none"/>
        </w:rPr>
        <w:t>广州市团校：</w:t>
      </w:r>
    </w:p>
    <w:p>
      <w:pPr>
        <w:pStyle w:val="24"/>
        <w:spacing w:line="360" w:lineRule="auto"/>
        <w:rPr>
          <w:rFonts w:hAnsi="宋体"/>
          <w:color w:val="auto"/>
          <w:sz w:val="24"/>
          <w:highlight w:val="none"/>
        </w:rPr>
      </w:pPr>
    </w:p>
    <w:p>
      <w:pPr>
        <w:pStyle w:val="24"/>
        <w:spacing w:line="360" w:lineRule="auto"/>
        <w:ind w:left="178" w:hanging="178" w:hangingChars="85"/>
        <w:rPr>
          <w:rFonts w:hAnsi="宋体"/>
          <w:color w:val="auto"/>
          <w:highlight w:val="none"/>
        </w:rPr>
      </w:pPr>
      <w:r>
        <w:rPr>
          <w:rFonts w:hint="eastAsia" w:hAnsi="宋体"/>
          <w:color w:val="auto"/>
          <w:highlight w:val="none"/>
        </w:rPr>
        <w:t xml:space="preserve">     本授权书声明：</w:t>
      </w:r>
      <w:r>
        <w:rPr>
          <w:rFonts w:hint="eastAsia" w:hAnsi="宋体"/>
          <w:color w:val="auto"/>
          <w:highlight w:val="none"/>
          <w:u w:val="single"/>
        </w:rPr>
        <w:t xml:space="preserve">            </w:t>
      </w:r>
      <w:r>
        <w:rPr>
          <w:rFonts w:hint="eastAsia" w:hAnsi="宋体"/>
          <w:color w:val="auto"/>
          <w:highlight w:val="none"/>
        </w:rPr>
        <w:t>是注册于</w:t>
      </w:r>
      <w:r>
        <w:rPr>
          <w:rFonts w:hint="eastAsia" w:hAnsi="宋体"/>
          <w:color w:val="auto"/>
          <w:highlight w:val="none"/>
          <w:u w:val="single"/>
        </w:rPr>
        <w:t>（国家或地区）</w:t>
      </w:r>
      <w:r>
        <w:rPr>
          <w:rFonts w:hint="eastAsia" w:hAnsi="宋体"/>
          <w:color w:val="auto"/>
          <w:highlight w:val="none"/>
        </w:rPr>
        <w:t>的</w:t>
      </w:r>
      <w:r>
        <w:rPr>
          <w:rFonts w:hint="eastAsia" w:hAnsi="宋体"/>
          <w:color w:val="auto"/>
          <w:highlight w:val="none"/>
          <w:u w:val="single"/>
        </w:rPr>
        <w:t>（供应商名称）</w:t>
      </w:r>
      <w:r>
        <w:rPr>
          <w:rFonts w:hint="eastAsia" w:hAnsi="宋体"/>
          <w:color w:val="auto"/>
          <w:highlight w:val="none"/>
        </w:rPr>
        <w:t>的法定代表人。现任</w:t>
      </w:r>
      <w:r>
        <w:rPr>
          <w:rFonts w:hint="eastAsia" w:hAnsi="宋体"/>
          <w:color w:val="auto"/>
          <w:highlight w:val="none"/>
          <w:u w:val="single"/>
        </w:rPr>
        <w:t xml:space="preserve">        </w:t>
      </w:r>
      <w:r>
        <w:rPr>
          <w:rFonts w:hint="eastAsia" w:hAnsi="宋体"/>
          <w:color w:val="auto"/>
          <w:highlight w:val="none"/>
        </w:rPr>
        <w:t>职务。在</w:t>
      </w:r>
      <w:r>
        <w:rPr>
          <w:rFonts w:hint="eastAsia" w:hAnsi="宋体" w:cs="宋体"/>
          <w:b/>
          <w:color w:val="auto"/>
          <w:szCs w:val="21"/>
          <w:highlight w:val="none"/>
        </w:rPr>
        <w:t>广州市团校1号楼维护维修经费项目</w:t>
      </w:r>
      <w:r>
        <w:rPr>
          <w:rFonts w:hint="eastAsia" w:hAnsi="宋体"/>
          <w:color w:val="auto"/>
          <w:highlight w:val="none"/>
        </w:rPr>
        <w:t>（</w:t>
      </w:r>
      <w:r>
        <w:rPr>
          <w:rFonts w:hint="eastAsia" w:hAnsi="宋体"/>
          <w:color w:val="auto"/>
          <w:highlight w:val="none"/>
          <w:lang w:eastAsia="zh-CN"/>
        </w:rPr>
        <w:t>遴选编号</w:t>
      </w:r>
      <w:r>
        <w:rPr>
          <w:rFonts w:hint="eastAsia" w:hAnsi="宋体"/>
          <w:color w:val="auto"/>
          <w:highlight w:val="none"/>
        </w:rPr>
        <w:t>：</w:t>
      </w:r>
      <w:r>
        <w:rPr>
          <w:rFonts w:hint="eastAsia" w:hAnsi="宋体" w:cs="宋体"/>
          <w:b/>
          <w:color w:val="auto"/>
          <w:szCs w:val="21"/>
          <w:highlight w:val="none"/>
        </w:rPr>
        <w:t>F2401BC11-ZCY4</w:t>
      </w:r>
      <w:r>
        <w:rPr>
          <w:rFonts w:hint="eastAsia" w:hAnsi="宋体" w:cs="宋体"/>
          <w:color w:val="auto"/>
          <w:szCs w:val="21"/>
          <w:highlight w:val="none"/>
        </w:rPr>
        <w:t>）</w:t>
      </w:r>
      <w:r>
        <w:rPr>
          <w:rFonts w:hint="eastAsia" w:hAnsi="宋体"/>
          <w:color w:val="auto"/>
          <w:highlight w:val="none"/>
        </w:rPr>
        <w:t>的招标响应和合同执行过程中，现授权</w:t>
      </w:r>
      <w:r>
        <w:rPr>
          <w:rFonts w:hint="eastAsia" w:hAnsi="宋体"/>
          <w:color w:val="auto"/>
          <w:highlight w:val="none"/>
          <w:u w:val="single"/>
        </w:rPr>
        <w:t xml:space="preserve">            （姓名、职务）</w:t>
      </w:r>
      <w:r>
        <w:rPr>
          <w:rFonts w:hint="eastAsia" w:hAnsi="宋体"/>
          <w:color w:val="auto"/>
          <w:highlight w:val="none"/>
        </w:rPr>
        <w:t>作为我公司的全权代表，以我方的名义处理一切与之有关的事宜。</w:t>
      </w:r>
    </w:p>
    <w:p>
      <w:pPr>
        <w:pStyle w:val="24"/>
        <w:spacing w:line="360" w:lineRule="auto"/>
        <w:rPr>
          <w:rFonts w:hAnsi="宋体"/>
          <w:color w:val="auto"/>
          <w:highlight w:val="none"/>
        </w:rPr>
      </w:pPr>
    </w:p>
    <w:p>
      <w:pPr>
        <w:spacing w:line="360" w:lineRule="auto"/>
        <w:ind w:firstLine="570"/>
        <w:rPr>
          <w:rFonts w:ascii="宋体" w:hAnsi="宋体"/>
          <w:color w:val="auto"/>
          <w:highlight w:val="none"/>
        </w:rPr>
      </w:pPr>
      <w:r>
        <w:rPr>
          <w:rFonts w:hint="eastAsia" w:ascii="宋体" w:hAnsi="宋体"/>
          <w:color w:val="auto"/>
          <w:highlight w:val="none"/>
        </w:rPr>
        <w:t>本授权书</w:t>
      </w:r>
      <w:r>
        <w:rPr>
          <w:rFonts w:hint="eastAsia" w:ascii="宋体" w:hAnsi="宋体"/>
          <w:color w:val="auto"/>
          <w:highlight w:val="none"/>
          <w:lang w:val="en-US" w:eastAsia="zh-CN"/>
        </w:rPr>
        <w:t>签字之日起生效</w:t>
      </w:r>
      <w:r>
        <w:rPr>
          <w:rFonts w:hint="eastAsia" w:ascii="宋体" w:hAnsi="宋体"/>
          <w:color w:val="auto"/>
          <w:highlight w:val="none"/>
        </w:rPr>
        <w:t>，特此声明。</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ind w:left="4599" w:leftChars="2190"/>
        <w:jc w:val="both"/>
        <w:rPr>
          <w:rFonts w:ascii="宋体" w:hAnsi="宋体"/>
          <w:color w:val="auto"/>
          <w:highlight w:val="none"/>
        </w:rPr>
      </w:pPr>
      <w:r>
        <w:rPr>
          <w:rFonts w:hint="eastAsia" w:ascii="宋体" w:hAnsi="宋体"/>
          <w:color w:val="auto"/>
          <w:highlight w:val="none"/>
        </w:rPr>
        <w:t>供应商（公章）：</w:t>
      </w:r>
    </w:p>
    <w:p>
      <w:pPr>
        <w:spacing w:line="360" w:lineRule="auto"/>
        <w:ind w:left="4599" w:leftChars="2190"/>
        <w:jc w:val="both"/>
        <w:rPr>
          <w:rFonts w:ascii="宋体" w:hAnsi="宋体"/>
          <w:color w:val="auto"/>
          <w:highlight w:val="none"/>
        </w:rPr>
      </w:pPr>
      <w:r>
        <w:rPr>
          <w:rFonts w:hint="eastAsia" w:ascii="宋体" w:hAnsi="宋体"/>
          <w:color w:val="auto"/>
          <w:highlight w:val="none"/>
        </w:rPr>
        <w:t>地        址：</w:t>
      </w:r>
    </w:p>
    <w:p>
      <w:pPr>
        <w:tabs>
          <w:tab w:val="left" w:pos="3780"/>
        </w:tabs>
        <w:spacing w:line="360" w:lineRule="auto"/>
        <w:ind w:left="4599" w:leftChars="2190"/>
        <w:jc w:val="both"/>
        <w:rPr>
          <w:rFonts w:ascii="宋体" w:hAnsi="宋体"/>
          <w:color w:val="auto"/>
          <w:highlight w:val="none"/>
        </w:rPr>
      </w:pPr>
      <w:r>
        <w:rPr>
          <w:rFonts w:hint="eastAsia" w:ascii="宋体" w:hAnsi="宋体"/>
          <w:color w:val="auto"/>
          <w:highlight w:val="none"/>
        </w:rPr>
        <w:t>法定代表人（签字或盖章）：</w:t>
      </w:r>
    </w:p>
    <w:p>
      <w:pPr>
        <w:tabs>
          <w:tab w:val="left" w:pos="3885"/>
        </w:tabs>
        <w:spacing w:line="360" w:lineRule="auto"/>
        <w:ind w:left="4704" w:leftChars="2190" w:hanging="105"/>
        <w:jc w:val="both"/>
        <w:rPr>
          <w:rFonts w:ascii="宋体" w:hAnsi="宋体"/>
          <w:color w:val="auto"/>
          <w:highlight w:val="none"/>
        </w:rPr>
      </w:pPr>
      <w:r>
        <w:rPr>
          <w:rFonts w:hint="eastAsia" w:ascii="宋体" w:hAnsi="宋体"/>
          <w:color w:val="auto"/>
          <w:highlight w:val="none"/>
        </w:rPr>
        <w:t>职        务：</w:t>
      </w:r>
    </w:p>
    <w:p>
      <w:pPr>
        <w:spacing w:line="360" w:lineRule="auto"/>
        <w:ind w:left="4599" w:leftChars="2190"/>
        <w:jc w:val="both"/>
        <w:rPr>
          <w:rFonts w:ascii="宋体" w:hAnsi="宋体"/>
          <w:color w:val="auto"/>
          <w:highlight w:val="none"/>
        </w:rPr>
      </w:pPr>
      <w:r>
        <w:rPr>
          <w:rFonts w:hint="eastAsia" w:ascii="宋体" w:hAnsi="宋体"/>
          <w:color w:val="auto"/>
          <w:spacing w:val="20"/>
          <w:highlight w:val="none"/>
        </w:rPr>
        <w:t>被授权人（签字或盖章）</w:t>
      </w:r>
      <w:r>
        <w:rPr>
          <w:rFonts w:hint="eastAsia" w:ascii="宋体" w:hAnsi="宋体"/>
          <w:color w:val="auto"/>
          <w:highlight w:val="none"/>
        </w:rPr>
        <w:t>：</w:t>
      </w:r>
    </w:p>
    <w:p>
      <w:pPr>
        <w:tabs>
          <w:tab w:val="left" w:pos="2041"/>
        </w:tabs>
        <w:spacing w:line="360" w:lineRule="auto"/>
        <w:ind w:left="4599" w:leftChars="2190"/>
        <w:jc w:val="both"/>
        <w:rPr>
          <w:rFonts w:ascii="宋体" w:hAnsi="宋体"/>
          <w:color w:val="auto"/>
          <w:highlight w:val="none"/>
        </w:rPr>
      </w:pPr>
      <w:r>
        <w:rPr>
          <w:rFonts w:hint="eastAsia" w:ascii="宋体" w:hAnsi="宋体"/>
          <w:color w:val="auto"/>
          <w:highlight w:val="none"/>
        </w:rPr>
        <w:t>职       务：</w:t>
      </w:r>
    </w:p>
    <w:p>
      <w:pPr>
        <w:pStyle w:val="24"/>
        <w:spacing w:line="360" w:lineRule="auto"/>
        <w:ind w:right="840" w:rightChars="400"/>
        <w:jc w:val="left"/>
        <w:rPr>
          <w:rFonts w:hAnsi="宋体"/>
          <w:color w:val="auto"/>
          <w:sz w:val="24"/>
          <w:highlight w:val="none"/>
        </w:rPr>
      </w:pPr>
      <w:r>
        <w:rPr>
          <w:rFonts w:hAnsi="宋体"/>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3429000</wp:posOffset>
                </wp:positionH>
                <wp:positionV relativeFrom="paragraph">
                  <wp:posOffset>248920</wp:posOffset>
                </wp:positionV>
                <wp:extent cx="2514600" cy="1683385"/>
                <wp:effectExtent l="8255" t="7620" r="22225" b="15875"/>
                <wp:wrapNone/>
                <wp:docPr id="5" name="Text Box 9"/>
                <wp:cNvGraphicFramePr/>
                <a:graphic xmlns:a="http://schemas.openxmlformats.org/drawingml/2006/main">
                  <a:graphicData uri="http://schemas.microsoft.com/office/word/2010/wordprocessingShape">
                    <wps:wsp>
                      <wps:cNvSpPr txBox="1"/>
                      <wps:spPr>
                        <a:xfrm>
                          <a:off x="0" y="0"/>
                          <a:ext cx="2514600" cy="1683385"/>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wps:txbx>
                      <wps:bodyPr wrap="square" upright="1"/>
                    </wps:wsp>
                  </a:graphicData>
                </a:graphic>
              </wp:anchor>
            </w:drawing>
          </mc:Choice>
          <mc:Fallback>
            <w:pict>
              <v:shape id="Text Box 9" o:spid="_x0000_s1026" o:spt="202" type="#_x0000_t202" style="position:absolute;left:0pt;margin-left:270pt;margin-top:19.6pt;height:132.55pt;width:198pt;z-index:251665408;mso-width-relative:page;mso-height-relative:page;" fillcolor="#BBD5F0" filled="t" stroked="t" coordsize="21600,21600" o:gfxdata="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V1KYn2QAAAAoB&#10;AAAPAAAAAAAAAAEAIAAAACIAAABkcnMvZG93bnJldi54bWxQSwECFAAUAAAACACHTuJAfDWZfVMC&#10;AADgBAAADgAAAAAAAAABACAAAAAoAQAAZHJzL2Uyb0RvYy54bWxQSwUGAAAAAAYABgBZAQAA7QUA&#10;AAAA&#10;">
                <v:fill type="gradient" on="t" color2="#9CBEE0" focus="100%" focussize="0,0">
                  <o:fill type="gradientUnscaled" v:ext="backwardCompatible"/>
                </v:fill>
                <v:stroke weight="1.25pt" color="#739CC3" joinstyle="miter"/>
                <v:imagedata o:title=""/>
                <o:lock v:ext="edit" aspectratio="f"/>
                <v:textbo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v:textbox>
              </v:shape>
            </w:pict>
          </mc:Fallback>
        </mc:AlternateContent>
      </w:r>
      <w:r>
        <w:rPr>
          <w:rFonts w:hAnsi="宋体"/>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-228600</wp:posOffset>
                </wp:positionH>
                <wp:positionV relativeFrom="paragraph">
                  <wp:posOffset>249555</wp:posOffset>
                </wp:positionV>
                <wp:extent cx="2514600" cy="1682750"/>
                <wp:effectExtent l="8255" t="7620" r="22225" b="16510"/>
                <wp:wrapNone/>
                <wp:docPr id="4" name="Text Box 10"/>
                <wp:cNvGraphicFramePr/>
                <a:graphic xmlns:a="http://schemas.openxmlformats.org/drawingml/2006/main">
                  <a:graphicData uri="http://schemas.microsoft.com/office/word/2010/wordprocessingShape">
                    <wps:wsp>
                      <wps:cNvSpPr txBox="1"/>
                      <wps:spPr>
                        <a:xfrm>
                          <a:off x="0" y="0"/>
                          <a:ext cx="2514600" cy="1682750"/>
                        </a:xfrm>
                        <a:prstGeom prst="rect">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wps:txbx>
                      <wps:bodyPr wrap="square" upright="1"/>
                    </wps:wsp>
                  </a:graphicData>
                </a:graphic>
              </wp:anchor>
            </w:drawing>
          </mc:Choice>
          <mc:Fallback>
            <w:pict>
              <v:shape id="Text Box 10" o:spid="_x0000_s1026" o:spt="202" type="#_x0000_t202" style="position:absolute;left:0pt;margin-left:-18pt;margin-top:19.65pt;height:132.5pt;width:198pt;z-index:251664384;mso-width-relative:page;mso-height-relative:page;" fillcolor="#BBD5F0" filled="t" stroked="t" coordsize="21600,21600" o:gfxdata="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Mj/NTYAAAACgEA&#10;AA8AAAAAAAAAAQAgAAAAIgAAAGRycy9kb3ducmV2LnhtbFBLAQIUABQAAAAIAIdO4kDexBCtUwIA&#10;AOEEAAAOAAAAAAAAAAEAIAAAACcBAABkcnMvZTJvRG9jLnhtbFBLBQYAAAAABgAGAFkBAADsBQAA&#10;AAA=&#10;">
                <v:fill type="gradient" on="t" color2="#9CBEE0" focus="100%" focussize="0,0">
                  <o:fill type="gradientUnscaled" v:ext="backwardCompatible"/>
                </v:fill>
                <v:stroke weight="1.25pt" color="#739CC3" joinstyle="miter"/>
                <v:imagedata o:title=""/>
                <o:lock v:ext="edit" aspectratio="f"/>
                <v:textbo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v:textbox>
              </v:shape>
            </w:pict>
          </mc:Fallback>
        </mc:AlternateContent>
      </w:r>
    </w:p>
    <w:p>
      <w:pPr>
        <w:pStyle w:val="24"/>
        <w:spacing w:line="360" w:lineRule="auto"/>
        <w:ind w:right="840" w:rightChars="400"/>
        <w:jc w:val="left"/>
        <w:rPr>
          <w:rFonts w:hAnsi="宋体"/>
          <w:color w:val="auto"/>
          <w:sz w:val="24"/>
          <w:highlight w:val="none"/>
        </w:rPr>
      </w:pPr>
    </w:p>
    <w:p>
      <w:pPr>
        <w:pStyle w:val="24"/>
        <w:spacing w:line="360" w:lineRule="auto"/>
        <w:ind w:right="840" w:rightChars="400"/>
        <w:jc w:val="left"/>
        <w:rPr>
          <w:rFonts w:hAnsi="宋体"/>
          <w:color w:val="auto"/>
          <w:sz w:val="24"/>
          <w:highlight w:val="none"/>
        </w:rPr>
      </w:pPr>
    </w:p>
    <w:p>
      <w:pPr>
        <w:pStyle w:val="24"/>
        <w:spacing w:line="360" w:lineRule="auto"/>
        <w:ind w:right="840" w:rightChars="400"/>
        <w:jc w:val="left"/>
        <w:rPr>
          <w:rFonts w:hAnsi="宋体"/>
          <w:color w:val="auto"/>
          <w:sz w:val="24"/>
          <w:highlight w:val="none"/>
        </w:rPr>
      </w:pPr>
    </w:p>
    <w:p>
      <w:pPr>
        <w:pStyle w:val="24"/>
        <w:spacing w:line="360" w:lineRule="auto"/>
        <w:ind w:right="840" w:rightChars="400"/>
        <w:jc w:val="left"/>
        <w:rPr>
          <w:rFonts w:hAnsi="宋体"/>
          <w:color w:val="auto"/>
          <w:sz w:val="24"/>
          <w:highlight w:val="none"/>
        </w:rPr>
      </w:pPr>
    </w:p>
    <w:p>
      <w:pPr>
        <w:spacing w:line="360" w:lineRule="auto"/>
        <w:rPr>
          <w:rFonts w:ascii="宋体" w:hAnsi="宋体"/>
          <w:color w:val="auto"/>
          <w:highlight w:val="none"/>
        </w:rPr>
      </w:pPr>
    </w:p>
    <w:p>
      <w:pPr>
        <w:autoSpaceDE w:val="0"/>
        <w:autoSpaceDN w:val="0"/>
        <w:adjustRightInd w:val="0"/>
        <w:spacing w:line="360" w:lineRule="auto"/>
        <w:jc w:val="center"/>
        <w:rPr>
          <w:rFonts w:hAnsi="宋体"/>
          <w:b/>
          <w:color w:val="auto"/>
          <w:sz w:val="24"/>
          <w:szCs w:val="24"/>
          <w:highlight w:val="none"/>
        </w:rPr>
      </w:pPr>
      <w:r>
        <w:rPr>
          <w:rFonts w:hAnsi="宋体"/>
          <w:b/>
          <w:color w:val="auto"/>
          <w:sz w:val="30"/>
          <w:szCs w:val="30"/>
          <w:highlight w:val="none"/>
        </w:rPr>
        <w:br w:type="page"/>
      </w:r>
    </w:p>
    <w:p>
      <w:pPr>
        <w:pStyle w:val="24"/>
        <w:spacing w:line="360" w:lineRule="auto"/>
        <w:jc w:val="center"/>
        <w:rPr>
          <w:rFonts w:hAnsi="宋体"/>
          <w:b/>
          <w:color w:val="auto"/>
          <w:szCs w:val="21"/>
          <w:highlight w:val="none"/>
        </w:rPr>
        <w:sectPr>
          <w:pgSz w:w="11906" w:h="16838"/>
          <w:pgMar w:top="1247" w:right="1134" w:bottom="1440" w:left="1134" w:header="720" w:footer="720" w:gutter="0"/>
          <w:pgNumType w:fmt="decimal"/>
          <w:cols w:space="720" w:num="1"/>
          <w:docGrid w:type="lines" w:linePitch="312" w:charSpace="0"/>
        </w:sectPr>
      </w:pPr>
    </w:p>
    <w:p>
      <w:pPr>
        <w:pStyle w:val="24"/>
        <w:spacing w:line="360" w:lineRule="auto"/>
        <w:jc w:val="center"/>
        <w:outlineLvl w:val="0"/>
        <w:rPr>
          <w:rFonts w:hAnsi="宋体"/>
          <w:b/>
          <w:color w:val="auto"/>
          <w:sz w:val="36"/>
          <w:szCs w:val="36"/>
          <w:highlight w:val="none"/>
        </w:rPr>
      </w:pPr>
      <w:r>
        <w:rPr>
          <w:rFonts w:hint="eastAsia" w:hAnsi="宋体"/>
          <w:b/>
          <w:color w:val="auto"/>
          <w:sz w:val="36"/>
          <w:szCs w:val="36"/>
          <w:highlight w:val="none"/>
        </w:rPr>
        <w:t xml:space="preserve">第二章  </w:t>
      </w:r>
      <w:r>
        <w:rPr>
          <w:rFonts w:hint="eastAsia" w:hAnsi="宋体"/>
          <w:b/>
          <w:color w:val="auto"/>
          <w:sz w:val="36"/>
          <w:szCs w:val="36"/>
          <w:highlight w:val="none"/>
          <w:lang w:val="en-US" w:eastAsia="zh-CN"/>
        </w:rPr>
        <w:t>技术</w:t>
      </w:r>
      <w:r>
        <w:rPr>
          <w:rFonts w:hint="eastAsia" w:hAnsi="宋体"/>
          <w:b/>
          <w:color w:val="auto"/>
          <w:sz w:val="36"/>
          <w:szCs w:val="36"/>
          <w:highlight w:val="none"/>
        </w:rPr>
        <w:t>响应</w:t>
      </w:r>
    </w:p>
    <w:p>
      <w:pPr>
        <w:pStyle w:val="24"/>
        <w:spacing w:line="360" w:lineRule="auto"/>
        <w:jc w:val="center"/>
        <w:outlineLvl w:val="0"/>
        <w:rPr>
          <w:rFonts w:ascii="宋体" w:hAnsi="宋体"/>
          <w:b/>
          <w:color w:val="auto"/>
          <w:szCs w:val="21"/>
          <w:highlight w:val="none"/>
        </w:rPr>
      </w:pPr>
      <w:r>
        <w:rPr>
          <w:rFonts w:hint="eastAsia" w:hAnsi="宋体" w:cs="黑体"/>
          <w:b/>
          <w:bCs/>
          <w:color w:val="auto"/>
          <w:sz w:val="24"/>
          <w:szCs w:val="24"/>
          <w:highlight w:val="none"/>
        </w:rPr>
        <w:t>一、《</w:t>
      </w:r>
      <w:r>
        <w:rPr>
          <w:rFonts w:hint="eastAsia" w:hAnsi="宋体" w:cs="黑体"/>
          <w:b/>
          <w:bCs/>
          <w:color w:val="auto"/>
          <w:sz w:val="24"/>
          <w:szCs w:val="24"/>
          <w:highlight w:val="none"/>
          <w:lang w:val="en-US" w:eastAsia="zh-CN"/>
        </w:rPr>
        <w:t>技术</w:t>
      </w:r>
      <w:r>
        <w:rPr>
          <w:rFonts w:hint="eastAsia" w:hAnsi="宋体" w:cs="黑体"/>
          <w:b/>
          <w:bCs/>
          <w:color w:val="auto"/>
          <w:sz w:val="24"/>
          <w:szCs w:val="24"/>
          <w:highlight w:val="none"/>
        </w:rPr>
        <w:t>评分自查表》</w:t>
      </w:r>
    </w:p>
    <w:tbl>
      <w:tblPr>
        <w:tblStyle w:val="4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13" w:type="dxa"/>
          <w:left w:w="108" w:type="dxa"/>
          <w:bottom w:w="113" w:type="dxa"/>
          <w:right w:w="108" w:type="dxa"/>
        </w:tblCellMar>
      </w:tblPr>
      <w:tblGrid>
        <w:gridCol w:w="427"/>
        <w:gridCol w:w="1243"/>
        <w:gridCol w:w="6902"/>
        <w:gridCol w:w="12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00" w:hRule="atLeast"/>
        </w:trPr>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1243" w:type="dxa"/>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评审项目</w:t>
            </w:r>
          </w:p>
        </w:tc>
        <w:tc>
          <w:tcPr>
            <w:tcW w:w="6902" w:type="dxa"/>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评审内容</w:t>
            </w:r>
          </w:p>
        </w:tc>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i w:val="0"/>
                <w:iCs w:val="0"/>
                <w:color w:val="auto"/>
                <w:sz w:val="21"/>
                <w:szCs w:val="21"/>
                <w:highlight w:val="none"/>
              </w:rPr>
              <w:t>证明文件 （如有）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427" w:type="dxa"/>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p>
        </w:tc>
        <w:tc>
          <w:tcPr>
            <w:tcW w:w="1243"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color w:val="auto"/>
                <w:highlight w:val="none"/>
              </w:rPr>
              <w:t>工程概况及总体施工部署</w:t>
            </w:r>
          </w:p>
        </w:tc>
        <w:tc>
          <w:tcPr>
            <w:tcW w:w="6902" w:type="dxa"/>
            <w:noWrap w:val="0"/>
            <w:vAlign w:val="top"/>
          </w:tcPr>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color w:val="auto"/>
                <w:highlight w:val="none"/>
              </w:rPr>
              <w:t>根据各响应供应商提供的“工程概况及总体施工部署”与</w:t>
            </w:r>
            <w:r>
              <w:rPr>
                <w:rFonts w:hint="eastAsia"/>
                <w:color w:val="auto"/>
                <w:highlight w:val="none"/>
                <w:lang w:val="en-US" w:eastAsia="zh-CN"/>
              </w:rPr>
              <w:t>遴选项目工程内容</w:t>
            </w:r>
            <w:r>
              <w:rPr>
                <w:color w:val="auto"/>
                <w:highlight w:val="none"/>
              </w:rPr>
              <w:t>响应</w:t>
            </w:r>
            <w:r>
              <w:rPr>
                <w:rFonts w:hint="eastAsia"/>
                <w:color w:val="auto"/>
                <w:highlight w:val="none"/>
                <w:lang w:val="en-US" w:eastAsia="zh-CN"/>
              </w:rPr>
              <w:t>程度</w:t>
            </w:r>
            <w:r>
              <w:rPr>
                <w:color w:val="auto"/>
                <w:highlight w:val="none"/>
              </w:rPr>
              <w:t>进行评审，每个评审因素最高得</w:t>
            </w:r>
            <w:r>
              <w:rPr>
                <w:rFonts w:hint="eastAsia"/>
                <w:color w:val="auto"/>
                <w:highlight w:val="none"/>
                <w:lang w:val="en-US" w:eastAsia="zh-CN"/>
              </w:rPr>
              <w:t>2</w:t>
            </w:r>
            <w:r>
              <w:rPr>
                <w:color w:val="auto"/>
                <w:highlight w:val="none"/>
              </w:rPr>
              <w:t>分，本项最高得</w:t>
            </w:r>
            <w:r>
              <w:rPr>
                <w:rFonts w:hint="eastAsia"/>
                <w:color w:val="auto"/>
                <w:highlight w:val="none"/>
                <w:lang w:val="en-US" w:eastAsia="zh-CN"/>
              </w:rPr>
              <w:t>4</w:t>
            </w:r>
            <w:r>
              <w:rPr>
                <w:color w:val="auto"/>
                <w:highlight w:val="none"/>
              </w:rPr>
              <w:t>分。具体办法如下：一、细化的评审因素共以下</w:t>
            </w:r>
            <w:r>
              <w:rPr>
                <w:rFonts w:hint="eastAsia"/>
                <w:color w:val="auto"/>
                <w:highlight w:val="none"/>
                <w:lang w:val="en-US" w:eastAsia="zh-CN"/>
              </w:rPr>
              <w:t>2</w:t>
            </w:r>
            <w:r>
              <w:rPr>
                <w:color w:val="auto"/>
                <w:highlight w:val="none"/>
              </w:rPr>
              <w:t>项：①</w:t>
            </w:r>
            <w:r>
              <w:rPr>
                <w:rFonts w:hint="eastAsia"/>
                <w:color w:val="auto"/>
                <w:highlight w:val="none"/>
                <w:lang w:val="en-US" w:eastAsia="zh-CN"/>
              </w:rPr>
              <w:t>工程总体组织实施</w:t>
            </w:r>
            <w:r>
              <w:rPr>
                <w:color w:val="auto"/>
                <w:highlight w:val="none"/>
              </w:rPr>
              <w:t>方案</w:t>
            </w:r>
            <w:r>
              <w:rPr>
                <w:rFonts w:hint="eastAsia"/>
                <w:color w:val="auto"/>
                <w:highlight w:val="none"/>
                <w:lang w:eastAsia="zh-CN"/>
              </w:rPr>
              <w:t>；</w:t>
            </w:r>
            <w:r>
              <w:rPr>
                <w:rFonts w:hint="eastAsia"/>
                <w:color w:val="auto"/>
                <w:highlight w:val="none"/>
                <w:lang w:val="en-US" w:eastAsia="zh-CN"/>
              </w:rPr>
              <w:t>②</w:t>
            </w:r>
            <w:r>
              <w:rPr>
                <w:color w:val="auto"/>
                <w:highlight w:val="none"/>
              </w:rPr>
              <w:t>工程总体施工技术方案</w:t>
            </w:r>
            <w:r>
              <w:rPr>
                <w:rFonts w:hint="eastAsia"/>
                <w:color w:val="auto"/>
                <w:highlight w:val="none"/>
                <w:lang w:eastAsia="zh-CN"/>
              </w:rPr>
              <w:t>。</w:t>
            </w:r>
            <w:r>
              <w:rPr>
                <w:color w:val="auto"/>
                <w:highlight w:val="none"/>
              </w:rPr>
              <w:t>二、每个评审因素的评审标准为： ①方案完全满足且有优于项目要求的得</w:t>
            </w:r>
            <w:r>
              <w:rPr>
                <w:rFonts w:hint="eastAsia"/>
                <w:color w:val="auto"/>
                <w:highlight w:val="none"/>
                <w:lang w:val="en-US" w:eastAsia="zh-CN"/>
              </w:rPr>
              <w:t>2</w:t>
            </w:r>
            <w:r>
              <w:rPr>
                <w:color w:val="auto"/>
                <w:highlight w:val="none"/>
              </w:rPr>
              <w:t>分； ②方案完全满足项目要求的得</w:t>
            </w:r>
            <w:r>
              <w:rPr>
                <w:rFonts w:hint="eastAsia"/>
                <w:color w:val="auto"/>
                <w:highlight w:val="none"/>
                <w:lang w:val="en-US" w:eastAsia="zh-CN"/>
              </w:rPr>
              <w:t>1</w:t>
            </w:r>
            <w:r>
              <w:rPr>
                <w:color w:val="auto"/>
                <w:highlight w:val="none"/>
              </w:rPr>
              <w:t>分； ③方案部分不满足项目要求的得</w:t>
            </w:r>
            <w:r>
              <w:rPr>
                <w:rFonts w:hint="eastAsia"/>
                <w:color w:val="auto"/>
                <w:highlight w:val="none"/>
                <w:lang w:val="en-US" w:eastAsia="zh-CN"/>
              </w:rPr>
              <w:t>0.5</w:t>
            </w:r>
            <w:r>
              <w:rPr>
                <w:color w:val="auto"/>
                <w:highlight w:val="none"/>
              </w:rPr>
              <w:t>分； ④方案完全不满足或未提供的得0分。</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615" w:hRule="atLeast"/>
        </w:trPr>
        <w:tc>
          <w:tcPr>
            <w:tcW w:w="427" w:type="dxa"/>
            <w:vMerge w:val="restart"/>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1243" w:type="dxa"/>
            <w:vMerge w:val="restart"/>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color w:val="auto"/>
                <w:highlight w:val="none"/>
              </w:rPr>
              <w:t>进度计划安排及工期保证措施</w:t>
            </w:r>
          </w:p>
        </w:tc>
        <w:tc>
          <w:tcPr>
            <w:tcW w:w="6902" w:type="dxa"/>
            <w:noWrap w:val="0"/>
            <w:vAlign w:val="top"/>
          </w:tcPr>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color w:val="auto"/>
                <w:highlight w:val="none"/>
              </w:rPr>
              <w:t>根据各响应供应商提供的“进度计划安排及工期保证措施”与</w:t>
            </w:r>
            <w:r>
              <w:rPr>
                <w:rFonts w:hint="eastAsia"/>
                <w:color w:val="auto"/>
                <w:highlight w:val="none"/>
                <w:lang w:val="en-US" w:eastAsia="zh-CN"/>
              </w:rPr>
              <w:t>遴选项目工程内容</w:t>
            </w:r>
            <w:r>
              <w:rPr>
                <w:color w:val="auto"/>
                <w:highlight w:val="none"/>
              </w:rPr>
              <w:t>响应</w:t>
            </w:r>
            <w:r>
              <w:rPr>
                <w:rFonts w:hint="eastAsia"/>
                <w:color w:val="auto"/>
                <w:highlight w:val="none"/>
                <w:lang w:val="en-US" w:eastAsia="zh-CN"/>
              </w:rPr>
              <w:t>程度</w:t>
            </w:r>
            <w:r>
              <w:rPr>
                <w:color w:val="auto"/>
                <w:highlight w:val="none"/>
              </w:rPr>
              <w:t>进行评审: 每个评审因素最高得</w:t>
            </w:r>
            <w:r>
              <w:rPr>
                <w:rFonts w:hint="eastAsia"/>
                <w:color w:val="auto"/>
                <w:highlight w:val="none"/>
                <w:lang w:val="en-US" w:eastAsia="zh-CN"/>
              </w:rPr>
              <w:t>7</w:t>
            </w:r>
            <w:r>
              <w:rPr>
                <w:color w:val="auto"/>
                <w:highlight w:val="none"/>
              </w:rPr>
              <w:t>分，本项最高得</w:t>
            </w:r>
            <w:r>
              <w:rPr>
                <w:rFonts w:hint="eastAsia"/>
                <w:color w:val="auto"/>
                <w:highlight w:val="none"/>
                <w:lang w:val="en-US" w:eastAsia="zh-CN"/>
              </w:rPr>
              <w:t>14</w:t>
            </w:r>
            <w:r>
              <w:rPr>
                <w:color w:val="auto"/>
                <w:highlight w:val="none"/>
              </w:rPr>
              <w:t>分。具体办法如下： 一、细化的评审因素共以下</w:t>
            </w:r>
            <w:r>
              <w:rPr>
                <w:rFonts w:hint="eastAsia"/>
                <w:color w:val="auto"/>
                <w:highlight w:val="none"/>
                <w:lang w:val="en-US" w:eastAsia="zh-CN"/>
              </w:rPr>
              <w:t>2</w:t>
            </w:r>
            <w:r>
              <w:rPr>
                <w:color w:val="auto"/>
                <w:highlight w:val="none"/>
              </w:rPr>
              <w:t>项：</w:t>
            </w:r>
            <w:r>
              <w:rPr>
                <w:rFonts w:hint="eastAsia"/>
                <w:color w:val="auto"/>
                <w:highlight w:val="none"/>
                <w:lang w:val="en-US" w:eastAsia="zh-CN"/>
              </w:rPr>
              <w:t>①</w:t>
            </w:r>
            <w:r>
              <w:rPr>
                <w:color w:val="auto"/>
                <w:highlight w:val="none"/>
              </w:rPr>
              <w:t>施工节点和工作进度；</w:t>
            </w:r>
            <w:r>
              <w:rPr>
                <w:rFonts w:hint="eastAsia"/>
                <w:color w:val="auto"/>
                <w:highlight w:val="none"/>
                <w:lang w:val="en-US" w:eastAsia="zh-CN"/>
              </w:rPr>
              <w:t>②</w:t>
            </w:r>
            <w:r>
              <w:rPr>
                <w:color w:val="auto"/>
                <w:highlight w:val="none"/>
              </w:rPr>
              <w:t>工作时间安排情况</w:t>
            </w:r>
            <w:r>
              <w:rPr>
                <w:rFonts w:hint="eastAsia"/>
                <w:color w:val="auto"/>
                <w:highlight w:val="none"/>
                <w:lang w:val="en-US" w:eastAsia="zh-CN"/>
              </w:rPr>
              <w:t>及</w:t>
            </w:r>
            <w:r>
              <w:rPr>
                <w:color w:val="auto"/>
                <w:highlight w:val="none"/>
              </w:rPr>
              <w:t xml:space="preserve">工期保证措施。二、每个评审因素的评审标准为： </w:t>
            </w:r>
            <w:r>
              <w:rPr>
                <w:rFonts w:hint="eastAsia"/>
                <w:color w:val="auto"/>
                <w:highlight w:val="none"/>
                <w:lang w:val="en-US" w:eastAsia="zh-CN"/>
              </w:rPr>
              <w:t>①</w:t>
            </w:r>
            <w:r>
              <w:rPr>
                <w:color w:val="auto"/>
                <w:highlight w:val="none"/>
              </w:rPr>
              <w:t>方案完全满足且有优于项目要求的得</w:t>
            </w:r>
            <w:r>
              <w:rPr>
                <w:rFonts w:hint="eastAsia"/>
                <w:color w:val="auto"/>
                <w:highlight w:val="none"/>
                <w:lang w:val="en-US" w:eastAsia="zh-CN"/>
              </w:rPr>
              <w:t>7</w:t>
            </w:r>
            <w:r>
              <w:rPr>
                <w:color w:val="auto"/>
                <w:highlight w:val="none"/>
              </w:rPr>
              <w:t xml:space="preserve">分； </w:t>
            </w:r>
            <w:r>
              <w:rPr>
                <w:rFonts w:hint="eastAsia"/>
                <w:color w:val="auto"/>
                <w:highlight w:val="none"/>
                <w:lang w:val="en-US" w:eastAsia="zh-CN"/>
              </w:rPr>
              <w:t>②</w:t>
            </w:r>
            <w:r>
              <w:rPr>
                <w:color w:val="auto"/>
                <w:highlight w:val="none"/>
              </w:rPr>
              <w:t>方案完全满足项目要求的得</w:t>
            </w:r>
            <w:r>
              <w:rPr>
                <w:rFonts w:hint="eastAsia"/>
                <w:color w:val="auto"/>
                <w:highlight w:val="none"/>
                <w:lang w:val="en-US" w:eastAsia="zh-CN"/>
              </w:rPr>
              <w:t>4</w:t>
            </w:r>
            <w:r>
              <w:rPr>
                <w:color w:val="auto"/>
                <w:highlight w:val="none"/>
              </w:rPr>
              <w:t xml:space="preserve">分； </w:t>
            </w:r>
            <w:r>
              <w:rPr>
                <w:rFonts w:hint="eastAsia"/>
                <w:color w:val="auto"/>
                <w:highlight w:val="none"/>
                <w:lang w:val="en-US" w:eastAsia="zh-CN"/>
              </w:rPr>
              <w:t>③</w:t>
            </w:r>
            <w:r>
              <w:rPr>
                <w:color w:val="auto"/>
                <w:highlight w:val="none"/>
              </w:rPr>
              <w:t>方案部分不满足项目要求的得</w:t>
            </w:r>
            <w:r>
              <w:rPr>
                <w:rFonts w:hint="eastAsia"/>
                <w:color w:val="auto"/>
                <w:highlight w:val="none"/>
                <w:lang w:val="en-US" w:eastAsia="zh-CN"/>
              </w:rPr>
              <w:t>2</w:t>
            </w:r>
            <w:r>
              <w:rPr>
                <w:color w:val="auto"/>
                <w:highlight w:val="none"/>
              </w:rPr>
              <w:t xml:space="preserve">分； </w:t>
            </w:r>
            <w:r>
              <w:rPr>
                <w:rFonts w:hint="eastAsia"/>
                <w:color w:val="auto"/>
                <w:highlight w:val="none"/>
                <w:lang w:val="en-US" w:eastAsia="zh-CN"/>
              </w:rPr>
              <w:t>④</w:t>
            </w:r>
            <w:r>
              <w:rPr>
                <w:color w:val="auto"/>
                <w:highlight w:val="none"/>
              </w:rPr>
              <w:t>方案完全不满足或未提供的得0分。</w:t>
            </w:r>
          </w:p>
        </w:tc>
        <w:tc>
          <w:tcPr>
            <w:tcW w:w="0" w:type="auto"/>
            <w:noWrap w:val="0"/>
            <w:vAlign w:val="center"/>
          </w:tcPr>
          <w:p>
            <w:pPr>
              <w:adjustRightInd w:val="0"/>
              <w:snapToGrid w:val="0"/>
              <w:spacing w:line="360" w:lineRule="auto"/>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615" w:hRule="atLeast"/>
        </w:trPr>
        <w:tc>
          <w:tcPr>
            <w:tcW w:w="427" w:type="dxa"/>
            <w:vMerge w:val="continue"/>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p>
        </w:tc>
        <w:tc>
          <w:tcPr>
            <w:tcW w:w="1243" w:type="dxa"/>
            <w:vMerge w:val="continue"/>
            <w:noWrap w:val="0"/>
            <w:vAlign w:val="center"/>
          </w:tcPr>
          <w:p>
            <w:pPr>
              <w:spacing w:line="360" w:lineRule="auto"/>
              <w:jc w:val="center"/>
              <w:rPr>
                <w:color w:val="auto"/>
                <w:highlight w:val="none"/>
              </w:rPr>
            </w:pPr>
          </w:p>
        </w:tc>
        <w:tc>
          <w:tcPr>
            <w:tcW w:w="6902" w:type="dxa"/>
            <w:noWrap w:val="0"/>
            <w:vAlign w:val="top"/>
          </w:tcPr>
          <w:p>
            <w:pPr>
              <w:spacing w:line="360" w:lineRule="auto"/>
              <w:jc w:val="left"/>
              <w:rPr>
                <w:color w:val="auto"/>
                <w:highlight w:val="none"/>
              </w:rPr>
            </w:pPr>
            <w:r>
              <w:rPr>
                <w:color w:val="auto"/>
                <w:highlight w:val="none"/>
              </w:rPr>
              <w:t>根据响应</w:t>
            </w:r>
            <w:r>
              <w:rPr>
                <w:rFonts w:hint="eastAsia"/>
                <w:color w:val="auto"/>
                <w:highlight w:val="none"/>
                <w:lang w:val="en-US" w:eastAsia="zh-CN"/>
              </w:rPr>
              <w:t>供应商提供的“书面承诺”与遴选项目内容</w:t>
            </w:r>
            <w:r>
              <w:rPr>
                <w:color w:val="auto"/>
                <w:highlight w:val="none"/>
              </w:rPr>
              <w:t>“</w:t>
            </w:r>
            <w:r>
              <w:rPr>
                <w:rFonts w:hint="eastAsia" w:ascii="宋体" w:hAnsi="宋体" w:cs="Arial"/>
                <w:color w:val="auto"/>
                <w:szCs w:val="21"/>
                <w:highlight w:val="none"/>
                <w:lang w:val="en-US" w:eastAsia="zh-CN"/>
              </w:rPr>
              <w:t>施工工期要求</w:t>
            </w:r>
            <w:r>
              <w:rPr>
                <w:color w:val="auto"/>
                <w:highlight w:val="none"/>
              </w:rPr>
              <w:t>”的响应程度</w:t>
            </w:r>
            <w:r>
              <w:rPr>
                <w:rFonts w:hint="eastAsia"/>
                <w:color w:val="auto"/>
                <w:highlight w:val="none"/>
                <w:lang w:val="en-US" w:eastAsia="zh-CN"/>
              </w:rPr>
              <w:t>进行评审</w:t>
            </w:r>
            <w:r>
              <w:rPr>
                <w:color w:val="auto"/>
                <w:highlight w:val="none"/>
              </w:rPr>
              <w:t xml:space="preserve">： </w:t>
            </w:r>
            <w:r>
              <w:rPr>
                <w:rFonts w:hint="eastAsia"/>
                <w:color w:val="auto"/>
                <w:highlight w:val="none"/>
                <w:lang w:val="en-US" w:eastAsia="zh-CN"/>
              </w:rPr>
              <w:t>①承诺事项</w:t>
            </w:r>
            <w:r>
              <w:rPr>
                <w:color w:val="auto"/>
                <w:highlight w:val="none"/>
              </w:rPr>
              <w:t>完全满足且有优于项目要求的得</w:t>
            </w:r>
            <w:r>
              <w:rPr>
                <w:rFonts w:hint="eastAsia"/>
                <w:color w:val="auto"/>
                <w:highlight w:val="none"/>
                <w:lang w:val="en-US" w:eastAsia="zh-CN"/>
              </w:rPr>
              <w:t>2</w:t>
            </w:r>
            <w:r>
              <w:rPr>
                <w:color w:val="auto"/>
                <w:highlight w:val="none"/>
              </w:rPr>
              <w:t xml:space="preserve">分； </w:t>
            </w:r>
            <w:r>
              <w:rPr>
                <w:rFonts w:hint="eastAsia"/>
                <w:color w:val="auto"/>
                <w:highlight w:val="none"/>
                <w:lang w:val="en-US" w:eastAsia="zh-CN"/>
              </w:rPr>
              <w:t>②承诺事项</w:t>
            </w:r>
            <w:r>
              <w:rPr>
                <w:color w:val="auto"/>
                <w:highlight w:val="none"/>
              </w:rPr>
              <w:t>完全满足项目要求的得</w:t>
            </w:r>
            <w:r>
              <w:rPr>
                <w:rFonts w:hint="eastAsia"/>
                <w:color w:val="auto"/>
                <w:highlight w:val="none"/>
                <w:lang w:val="en-US" w:eastAsia="zh-CN"/>
              </w:rPr>
              <w:t>1</w:t>
            </w:r>
            <w:r>
              <w:rPr>
                <w:color w:val="auto"/>
                <w:highlight w:val="none"/>
              </w:rPr>
              <w:t xml:space="preserve">分； </w:t>
            </w:r>
            <w:r>
              <w:rPr>
                <w:rFonts w:hint="eastAsia"/>
                <w:color w:val="auto"/>
                <w:highlight w:val="none"/>
                <w:lang w:val="en-US" w:eastAsia="zh-CN"/>
              </w:rPr>
              <w:t>③承诺事项</w:t>
            </w:r>
            <w:r>
              <w:rPr>
                <w:color w:val="auto"/>
                <w:highlight w:val="none"/>
              </w:rPr>
              <w:t>部分不满足项目要求的得</w:t>
            </w:r>
            <w:r>
              <w:rPr>
                <w:rFonts w:hint="eastAsia"/>
                <w:color w:val="auto"/>
                <w:highlight w:val="none"/>
                <w:lang w:val="en-US" w:eastAsia="zh-CN"/>
              </w:rPr>
              <w:t>0.5</w:t>
            </w:r>
            <w:r>
              <w:rPr>
                <w:color w:val="auto"/>
                <w:highlight w:val="none"/>
              </w:rPr>
              <w:t xml:space="preserve">分； </w:t>
            </w:r>
            <w:r>
              <w:rPr>
                <w:rFonts w:hint="eastAsia"/>
                <w:color w:val="auto"/>
                <w:highlight w:val="none"/>
                <w:lang w:val="en-US" w:eastAsia="zh-CN"/>
              </w:rPr>
              <w:t>④承诺事项</w:t>
            </w:r>
            <w:r>
              <w:rPr>
                <w:color w:val="auto"/>
                <w:highlight w:val="none"/>
              </w:rPr>
              <w:t>完全不满足或未提供的得0分。</w:t>
            </w:r>
          </w:p>
          <w:p>
            <w:pPr>
              <w:spacing w:line="360" w:lineRule="auto"/>
              <w:jc w:val="left"/>
              <w:rPr>
                <w:color w:val="auto"/>
                <w:highlight w:val="none"/>
              </w:rPr>
            </w:pPr>
            <w:r>
              <w:rPr>
                <w:rFonts w:hint="eastAsia"/>
                <w:color w:val="auto"/>
                <w:highlight w:val="none"/>
                <w:lang w:eastAsia="zh-CN"/>
              </w:rPr>
              <w:t>【</w:t>
            </w:r>
            <w:r>
              <w:rPr>
                <w:rFonts w:hint="eastAsia"/>
                <w:color w:val="auto"/>
                <w:highlight w:val="none"/>
                <w:lang w:val="en-US" w:eastAsia="zh-CN"/>
              </w:rPr>
              <w:t>说明：须提供书面承诺书才能得分，不提供不得分。（承诺书格式详见本遴选文件）】</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427" w:type="dxa"/>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1243"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color w:val="auto"/>
                <w:highlight w:val="none"/>
              </w:rPr>
              <w:t>安全文明施工措施</w:t>
            </w:r>
          </w:p>
        </w:tc>
        <w:tc>
          <w:tcPr>
            <w:tcW w:w="6902" w:type="dxa"/>
            <w:noWrap w:val="0"/>
            <w:vAlign w:val="top"/>
          </w:tcPr>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color w:val="auto"/>
                <w:highlight w:val="none"/>
              </w:rPr>
              <w:t>根据各响应供应商提供的“安全文明施工措施”与</w:t>
            </w:r>
            <w:r>
              <w:rPr>
                <w:rFonts w:hint="eastAsia"/>
                <w:color w:val="auto"/>
                <w:highlight w:val="none"/>
                <w:lang w:val="en-US" w:eastAsia="zh-CN"/>
              </w:rPr>
              <w:t>遴选项目工程内容</w:t>
            </w:r>
            <w:r>
              <w:rPr>
                <w:color w:val="auto"/>
                <w:highlight w:val="none"/>
              </w:rPr>
              <w:t>响应</w:t>
            </w:r>
            <w:r>
              <w:rPr>
                <w:rFonts w:hint="eastAsia"/>
                <w:color w:val="auto"/>
                <w:highlight w:val="none"/>
                <w:lang w:val="en-US" w:eastAsia="zh-CN"/>
              </w:rPr>
              <w:t>程度</w:t>
            </w:r>
            <w:r>
              <w:rPr>
                <w:color w:val="auto"/>
                <w:highlight w:val="none"/>
              </w:rPr>
              <w:t>进行评审: 每个评审因素最高得5分，本项最高得10分。具体办法如下： 一、细化的评审因素共以下2项：①安全文明生产保证措施、安全防护方案；②特殊工作界面划分和部署措施。二、每个评审因素的评审标准为：①方案完全满足且有优于项目要求的得5分； ②方案完全满足项目要求的得3分； ③方案部分不满足项目要求的得1分； ④方案完全不满足或未提供的得0分。</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427" w:type="dxa"/>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1243"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color w:val="auto"/>
                <w:highlight w:val="none"/>
              </w:rPr>
              <w:t>质量保障方案</w:t>
            </w:r>
          </w:p>
        </w:tc>
        <w:tc>
          <w:tcPr>
            <w:tcW w:w="6902" w:type="dxa"/>
            <w:noWrap w:val="0"/>
            <w:vAlign w:val="top"/>
          </w:tcPr>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color w:val="auto"/>
                <w:highlight w:val="none"/>
              </w:rPr>
              <w:t>根据各响应供应商提供的“质量保障方案”与</w:t>
            </w:r>
            <w:r>
              <w:rPr>
                <w:rFonts w:hint="eastAsia"/>
                <w:color w:val="auto"/>
                <w:highlight w:val="none"/>
                <w:lang w:val="en-US" w:eastAsia="zh-CN"/>
              </w:rPr>
              <w:t>遴选项目工程内容</w:t>
            </w:r>
            <w:r>
              <w:rPr>
                <w:color w:val="auto"/>
                <w:highlight w:val="none"/>
              </w:rPr>
              <w:t>响应进行评审: 每个评审因素最高得5分，本项最高得10分。具体办法如下： 一、细化的评审因素共以下2项：①质量保障措施；②工程质量保修服务承诺。二、每个评审因素的评审标准为：①方案完全满足且有优于项目要求的得5分； ②方案完全满足项目要求的得3分； ③方案部分不满足项目要求的得1分； ④方案完全不满足或未提供的得0分。</w:t>
            </w:r>
          </w:p>
        </w:tc>
        <w:tc>
          <w:tcPr>
            <w:tcW w:w="0" w:type="auto"/>
            <w:noWrap w:val="0"/>
            <w:vAlign w:val="center"/>
          </w:tcPr>
          <w:p>
            <w:pPr>
              <w:adjustRightInd w:val="0"/>
              <w:snapToGrid w:val="0"/>
              <w:spacing w:line="360" w:lineRule="auto"/>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bl>
    <w:p>
      <w:pPr>
        <w:spacing w:line="360" w:lineRule="auto"/>
        <w:jc w:val="center"/>
        <w:rPr>
          <w:rFonts w:hAnsi="宋体"/>
          <w:b/>
          <w:color w:val="auto"/>
          <w:sz w:val="24"/>
          <w:szCs w:val="24"/>
          <w:highlight w:val="none"/>
        </w:rPr>
      </w:pPr>
      <w:r>
        <w:rPr>
          <w:rFonts w:ascii="宋体" w:hAnsi="宋体"/>
          <w:b/>
          <w:color w:val="auto"/>
          <w:szCs w:val="21"/>
          <w:highlight w:val="none"/>
        </w:rPr>
        <w:br w:type="page"/>
      </w:r>
      <w:r>
        <w:rPr>
          <w:rFonts w:hint="eastAsia" w:hAnsi="宋体"/>
          <w:b/>
          <w:color w:val="auto"/>
          <w:sz w:val="24"/>
          <w:szCs w:val="24"/>
          <w:highlight w:val="none"/>
        </w:rPr>
        <w:t>二、</w:t>
      </w:r>
      <w:r>
        <w:rPr>
          <w:rFonts w:hint="eastAsia" w:hAnsi="宋体"/>
          <w:b/>
          <w:color w:val="auto"/>
          <w:sz w:val="24"/>
          <w:szCs w:val="24"/>
          <w:highlight w:val="none"/>
          <w:lang w:val="en-US" w:eastAsia="zh-CN"/>
        </w:rPr>
        <w:t>技术</w:t>
      </w:r>
      <w:r>
        <w:rPr>
          <w:rFonts w:hint="eastAsia" w:hAnsi="宋体"/>
          <w:b/>
          <w:color w:val="auto"/>
          <w:sz w:val="24"/>
          <w:szCs w:val="24"/>
          <w:highlight w:val="none"/>
        </w:rPr>
        <w:t>响应方案书（格式自拟）</w:t>
      </w:r>
    </w:p>
    <w:p>
      <w:pPr>
        <w:spacing w:line="360" w:lineRule="auto"/>
        <w:rPr>
          <w:rFonts w:ascii="宋体" w:hAnsi="Courier New"/>
          <w:color w:val="auto"/>
          <w:kern w:val="2"/>
          <w:highlight w:val="none"/>
        </w:rPr>
      </w:pPr>
      <w:r>
        <w:rPr>
          <w:rFonts w:hint="eastAsia" w:ascii="宋体" w:hAnsi="Courier New"/>
          <w:color w:val="auto"/>
          <w:kern w:val="2"/>
          <w:highlight w:val="none"/>
        </w:rPr>
        <w:t>（一）</w:t>
      </w:r>
      <w:r>
        <w:rPr>
          <w:rFonts w:hint="eastAsia" w:ascii="宋体" w:hAnsi="Courier New"/>
          <w:color w:val="auto"/>
          <w:kern w:val="2"/>
          <w:highlight w:val="none"/>
          <w:lang w:val="en-US" w:eastAsia="zh-CN"/>
        </w:rPr>
        <w:t>技术</w:t>
      </w:r>
      <w:r>
        <w:rPr>
          <w:rFonts w:hint="eastAsia" w:ascii="宋体" w:hAnsi="Courier New"/>
          <w:color w:val="auto"/>
          <w:kern w:val="2"/>
          <w:highlight w:val="none"/>
        </w:rPr>
        <w:t>响应方案书的格式由供应商自行拟定。</w:t>
      </w:r>
    </w:p>
    <w:p>
      <w:pPr>
        <w:spacing w:line="360" w:lineRule="auto"/>
        <w:rPr>
          <w:rFonts w:ascii="宋体" w:hAnsi="宋体"/>
          <w:color w:val="auto"/>
          <w:highlight w:val="none"/>
        </w:rPr>
      </w:pPr>
      <w:r>
        <w:rPr>
          <w:rFonts w:hint="eastAsia" w:ascii="宋体" w:hAnsi="Courier New"/>
          <w:color w:val="auto"/>
          <w:kern w:val="2"/>
          <w:highlight w:val="none"/>
        </w:rPr>
        <w:t>（二）</w:t>
      </w:r>
      <w:r>
        <w:rPr>
          <w:rFonts w:hint="eastAsia" w:ascii="宋体" w:hAnsi="Courier New"/>
          <w:color w:val="auto"/>
          <w:kern w:val="2"/>
          <w:highlight w:val="none"/>
          <w:lang w:val="en-US" w:eastAsia="zh-CN"/>
        </w:rPr>
        <w:t>技术</w:t>
      </w:r>
      <w:r>
        <w:rPr>
          <w:rFonts w:hint="eastAsia" w:ascii="宋体" w:hAnsi="Courier New"/>
          <w:color w:val="auto"/>
          <w:kern w:val="2"/>
          <w:highlight w:val="none"/>
        </w:rPr>
        <w:t>响应方案书是对</w:t>
      </w:r>
      <w:r>
        <w:rPr>
          <w:rFonts w:hint="eastAsia" w:ascii="宋体" w:hAnsi="Courier New"/>
          <w:color w:val="auto"/>
          <w:kern w:val="2"/>
          <w:highlight w:val="none"/>
          <w:lang w:eastAsia="zh-CN"/>
        </w:rPr>
        <w:t>遴选文件</w:t>
      </w:r>
      <w:r>
        <w:rPr>
          <w:rFonts w:hint="eastAsia" w:ascii="宋体" w:hAnsi="Courier New"/>
          <w:color w:val="auto"/>
          <w:kern w:val="2"/>
          <w:highlight w:val="none"/>
        </w:rPr>
        <w:t>要求的全部内容而作出的响应方案，</w:t>
      </w:r>
      <w:r>
        <w:rPr>
          <w:rFonts w:hint="eastAsia" w:ascii="宋体" w:hAnsi="宋体"/>
          <w:color w:val="auto"/>
          <w:szCs w:val="21"/>
          <w:highlight w:val="none"/>
          <w:lang w:val="en-GB"/>
        </w:rPr>
        <w:t>必须科学合理、真实可行，能充分体现出自身技术和专业优势，</w:t>
      </w:r>
      <w:r>
        <w:rPr>
          <w:rFonts w:hint="eastAsia" w:ascii="宋体" w:hAnsi="Courier New"/>
          <w:color w:val="auto"/>
          <w:kern w:val="2"/>
          <w:highlight w:val="none"/>
        </w:rPr>
        <w:t>可通过文字、图片、数据、第三方证明等资料，包括但不限于：对</w:t>
      </w:r>
      <w:r>
        <w:rPr>
          <w:rFonts w:hint="eastAsia" w:ascii="宋体" w:hAnsi="Courier New"/>
          <w:color w:val="auto"/>
          <w:kern w:val="2"/>
          <w:highlight w:val="none"/>
          <w:lang w:eastAsia="zh-CN"/>
        </w:rPr>
        <w:t>遴选项目</w:t>
      </w:r>
      <w:r>
        <w:rPr>
          <w:rFonts w:hint="eastAsia" w:ascii="宋体" w:hAnsi="Courier New"/>
          <w:color w:val="auto"/>
          <w:kern w:val="2"/>
          <w:highlight w:val="none"/>
        </w:rPr>
        <w:t>的理解、总体</w:t>
      </w:r>
      <w:r>
        <w:rPr>
          <w:rFonts w:hint="eastAsia" w:ascii="宋体" w:hAnsi="Courier New"/>
          <w:color w:val="auto"/>
          <w:kern w:val="2"/>
          <w:highlight w:val="none"/>
          <w:lang w:val="en-US" w:eastAsia="zh-CN"/>
        </w:rPr>
        <w:t>施工</w:t>
      </w:r>
      <w:r>
        <w:rPr>
          <w:rFonts w:hint="eastAsia" w:ascii="宋体" w:hAnsi="Courier New"/>
          <w:color w:val="auto"/>
          <w:kern w:val="2"/>
          <w:highlight w:val="none"/>
        </w:rPr>
        <w:t>方案、响应产品质量说明、企业技术力量、拟执行的计划、</w:t>
      </w:r>
      <w:r>
        <w:rPr>
          <w:rFonts w:hint="eastAsia" w:ascii="宋体" w:hAnsi="Courier New"/>
          <w:color w:val="auto"/>
          <w:kern w:val="2"/>
          <w:highlight w:val="none"/>
          <w:lang w:val="en-US" w:eastAsia="zh-CN"/>
        </w:rPr>
        <w:t>工程</w:t>
      </w:r>
      <w:r>
        <w:rPr>
          <w:rFonts w:hint="eastAsia" w:ascii="宋体" w:hAnsi="Courier New"/>
          <w:color w:val="auto"/>
          <w:kern w:val="2"/>
          <w:highlight w:val="none"/>
        </w:rPr>
        <w:t>质量保证体系、</w:t>
      </w:r>
      <w:r>
        <w:rPr>
          <w:rFonts w:hint="eastAsia" w:ascii="宋体" w:hAnsi="Courier New"/>
          <w:color w:val="auto"/>
          <w:kern w:val="2"/>
          <w:highlight w:val="none"/>
          <w:lang w:val="en-US" w:eastAsia="zh-CN"/>
        </w:rPr>
        <w:t>工程施工</w:t>
      </w:r>
      <w:r>
        <w:rPr>
          <w:rFonts w:hint="eastAsia" w:ascii="宋体" w:hAnsi="Courier New"/>
          <w:color w:val="auto"/>
          <w:kern w:val="2"/>
          <w:highlight w:val="none"/>
        </w:rPr>
        <w:t>交付进度、为满足</w:t>
      </w:r>
      <w:r>
        <w:rPr>
          <w:rFonts w:hint="eastAsia" w:ascii="宋体" w:hAnsi="Courier New"/>
          <w:color w:val="auto"/>
          <w:kern w:val="2"/>
          <w:highlight w:val="none"/>
          <w:lang w:val="en-US" w:eastAsia="zh-CN"/>
        </w:rPr>
        <w:t>工程质量</w:t>
      </w:r>
      <w:r>
        <w:rPr>
          <w:rFonts w:hint="eastAsia" w:ascii="宋体" w:hAnsi="Courier New"/>
          <w:color w:val="auto"/>
          <w:kern w:val="2"/>
          <w:highlight w:val="none"/>
        </w:rPr>
        <w:t>而配套或伴随提供的货物、交付与验收、服务承诺</w:t>
      </w:r>
      <w:r>
        <w:rPr>
          <w:rFonts w:hint="eastAsia" w:ascii="宋体" w:hAnsi="宋体"/>
          <w:bCs/>
          <w:color w:val="auto"/>
          <w:szCs w:val="21"/>
          <w:highlight w:val="none"/>
          <w:lang w:val="en-GB"/>
        </w:rPr>
        <w:t>及服务理念</w:t>
      </w:r>
      <w:r>
        <w:rPr>
          <w:rFonts w:hint="eastAsia" w:ascii="宋体" w:hAnsi="宋体"/>
          <w:color w:val="auto"/>
          <w:highlight w:val="none"/>
        </w:rPr>
        <w:t>、</w:t>
      </w:r>
      <w:r>
        <w:rPr>
          <w:rFonts w:ascii="宋体" w:hAnsi="宋体"/>
          <w:color w:val="auto"/>
          <w:highlight w:val="none"/>
        </w:rPr>
        <w:t>管理水平</w:t>
      </w:r>
      <w:r>
        <w:rPr>
          <w:rFonts w:hint="eastAsia" w:ascii="宋体" w:hAnsi="宋体"/>
          <w:color w:val="auto"/>
          <w:highlight w:val="none"/>
        </w:rPr>
        <w:t>等方面进行阐述并拟制。</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Courier New"/>
          <w:color w:val="auto"/>
          <w:kern w:val="2"/>
          <w:highlight w:val="none"/>
        </w:rPr>
      </w:pPr>
      <w:r>
        <w:rPr>
          <w:rFonts w:hint="eastAsia" w:ascii="宋体" w:hAnsi="宋体"/>
          <w:color w:val="auto"/>
          <w:highlight w:val="none"/>
        </w:rPr>
        <w:t>----------------------------------------------------------------------------------------</w:t>
      </w:r>
    </w:p>
    <w:p>
      <w:pPr>
        <w:spacing w:line="360" w:lineRule="auto"/>
        <w:rPr>
          <w:rFonts w:ascii="宋体" w:hAnsi="Courier New"/>
          <w:color w:val="auto"/>
          <w:kern w:val="2"/>
          <w:highlight w:val="none"/>
        </w:rPr>
      </w:pPr>
      <w:r>
        <w:rPr>
          <w:rFonts w:hint="eastAsia" w:ascii="宋体" w:hAnsi="宋体"/>
          <w:color w:val="auto"/>
          <w:highlight w:val="none"/>
        </w:rPr>
        <w:t>----------------------------------------------------------------------------------------</w:t>
      </w:r>
    </w:p>
    <w:p>
      <w:pPr>
        <w:pStyle w:val="24"/>
        <w:spacing w:line="360" w:lineRule="auto"/>
        <w:ind w:right="360"/>
        <w:jc w:val="center"/>
        <w:outlineLvl w:val="0"/>
        <w:rPr>
          <w:rFonts w:hAnsi="宋体"/>
          <w:b/>
          <w:color w:val="auto"/>
          <w:sz w:val="24"/>
          <w:szCs w:val="24"/>
          <w:highlight w:val="none"/>
        </w:rPr>
      </w:pPr>
    </w:p>
    <w:p>
      <w:pPr>
        <w:pStyle w:val="24"/>
        <w:spacing w:line="360" w:lineRule="auto"/>
        <w:ind w:right="360"/>
        <w:jc w:val="center"/>
        <w:outlineLvl w:val="0"/>
        <w:rPr>
          <w:rFonts w:hAnsi="宋体"/>
          <w:b/>
          <w:color w:val="auto"/>
          <w:sz w:val="24"/>
          <w:szCs w:val="24"/>
          <w:highlight w:val="none"/>
        </w:rPr>
      </w:pPr>
      <w:r>
        <w:rPr>
          <w:rFonts w:hint="eastAsia" w:hAnsi="宋体"/>
          <w:b/>
          <w:color w:val="auto"/>
          <w:sz w:val="24"/>
          <w:szCs w:val="24"/>
          <w:highlight w:val="none"/>
        </w:rPr>
        <w:t>三、</w:t>
      </w:r>
      <w:r>
        <w:rPr>
          <w:rFonts w:hint="eastAsia" w:hAnsi="宋体"/>
          <w:b/>
          <w:color w:val="auto"/>
          <w:sz w:val="24"/>
          <w:szCs w:val="24"/>
          <w:highlight w:val="none"/>
          <w:lang w:eastAsia="zh-CN"/>
        </w:rPr>
        <w:t>遴选项目内容</w:t>
      </w:r>
      <w:r>
        <w:rPr>
          <w:rFonts w:hint="eastAsia" w:hAnsi="宋体"/>
          <w:b/>
          <w:color w:val="auto"/>
          <w:sz w:val="24"/>
          <w:szCs w:val="24"/>
          <w:highlight w:val="none"/>
        </w:rPr>
        <w:t>条款响应一览表</w:t>
      </w:r>
    </w:p>
    <w:p>
      <w:pPr>
        <w:pStyle w:val="24"/>
        <w:spacing w:line="360" w:lineRule="auto"/>
        <w:ind w:right="360"/>
        <w:jc w:val="center"/>
        <w:outlineLvl w:val="0"/>
        <w:rPr>
          <w:rFonts w:hAnsi="宋体"/>
          <w:b/>
          <w:color w:val="auto"/>
          <w:szCs w:val="21"/>
          <w:highlight w:val="none"/>
        </w:rPr>
      </w:pPr>
    </w:p>
    <w:tbl>
      <w:tblPr>
        <w:tblStyle w:val="48"/>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3999"/>
        <w:gridCol w:w="1872"/>
        <w:gridCol w:w="845"/>
        <w:gridCol w:w="716"/>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628" w:type="dxa"/>
            <w:gridSpan w:val="6"/>
            <w:vAlign w:val="center"/>
          </w:tcPr>
          <w:p>
            <w:pPr>
              <w:spacing w:line="360" w:lineRule="auto"/>
              <w:rPr>
                <w:rFonts w:ascii="宋体" w:hAnsi="宋体"/>
                <w:color w:val="auto"/>
                <w:szCs w:val="21"/>
                <w:highlight w:val="none"/>
              </w:rPr>
            </w:pPr>
            <w:r>
              <w:rPr>
                <w:rFonts w:hint="eastAsia" w:ascii="宋体" w:hAnsi="宋体"/>
                <w:b/>
                <w:color w:val="auto"/>
                <w:szCs w:val="21"/>
                <w:highlight w:val="none"/>
              </w:rPr>
              <w:t>一般条款响应情况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999"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lang w:eastAsia="zh-CN"/>
              </w:rPr>
              <w:t>遴选文件遴选项目内容</w:t>
            </w:r>
            <w:r>
              <w:rPr>
                <w:rFonts w:hint="eastAsia" w:ascii="宋体" w:hAnsi="宋体"/>
                <w:color w:val="auto"/>
                <w:szCs w:val="21"/>
                <w:highlight w:val="none"/>
              </w:rPr>
              <w:t>条款要求</w:t>
            </w:r>
          </w:p>
        </w:tc>
        <w:tc>
          <w:tcPr>
            <w:tcW w:w="1872"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是否响应</w:t>
            </w:r>
          </w:p>
        </w:tc>
        <w:tc>
          <w:tcPr>
            <w:tcW w:w="845"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w:t>
            </w:r>
          </w:p>
          <w:p>
            <w:pPr>
              <w:spacing w:line="360" w:lineRule="auto"/>
              <w:jc w:val="center"/>
              <w:rPr>
                <w:rFonts w:ascii="宋体" w:hAnsi="宋体"/>
                <w:color w:val="auto"/>
                <w:szCs w:val="21"/>
                <w:highlight w:val="none"/>
              </w:rPr>
            </w:pPr>
            <w:r>
              <w:rPr>
                <w:rFonts w:hint="eastAsia" w:ascii="宋体" w:hAnsi="宋体"/>
                <w:color w:val="auto"/>
                <w:szCs w:val="21"/>
                <w:highlight w:val="none"/>
              </w:rPr>
              <w:t>情况</w:t>
            </w:r>
          </w:p>
        </w:tc>
        <w:tc>
          <w:tcPr>
            <w:tcW w:w="716"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c>
          <w:tcPr>
            <w:tcW w:w="1265"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999" w:type="dxa"/>
            <w:vAlign w:val="center"/>
          </w:tcPr>
          <w:p>
            <w:pPr>
              <w:pStyle w:val="159"/>
              <w:spacing w:line="360" w:lineRule="auto"/>
              <w:ind w:firstLine="0" w:firstLineChars="0"/>
              <w:contextualSpacing/>
              <w:rPr>
                <w:color w:val="auto"/>
                <w:szCs w:val="21"/>
                <w:highlight w:val="none"/>
              </w:rPr>
            </w:pPr>
          </w:p>
        </w:tc>
        <w:tc>
          <w:tcPr>
            <w:tcW w:w="1872" w:type="dxa"/>
            <w:vAlign w:val="center"/>
          </w:tcPr>
          <w:p>
            <w:pPr>
              <w:spacing w:line="360" w:lineRule="auto"/>
              <w:jc w:val="center"/>
              <w:rPr>
                <w:rFonts w:ascii="宋体" w:hAnsi="宋体"/>
                <w:color w:val="auto"/>
                <w:szCs w:val="21"/>
                <w:highlight w:val="none"/>
              </w:rPr>
            </w:pPr>
          </w:p>
        </w:tc>
        <w:tc>
          <w:tcPr>
            <w:tcW w:w="845" w:type="dxa"/>
            <w:vAlign w:val="center"/>
          </w:tcPr>
          <w:p>
            <w:pPr>
              <w:spacing w:line="360" w:lineRule="auto"/>
              <w:jc w:val="center"/>
              <w:rPr>
                <w:rFonts w:ascii="宋体" w:hAnsi="宋体"/>
                <w:color w:val="auto"/>
                <w:szCs w:val="21"/>
                <w:highlight w:val="none"/>
              </w:rPr>
            </w:pPr>
          </w:p>
        </w:tc>
        <w:tc>
          <w:tcPr>
            <w:tcW w:w="716" w:type="dxa"/>
            <w:vAlign w:val="center"/>
          </w:tcPr>
          <w:p>
            <w:pPr>
              <w:spacing w:line="360" w:lineRule="auto"/>
              <w:jc w:val="center"/>
              <w:rPr>
                <w:rFonts w:ascii="宋体" w:hAnsi="宋体"/>
                <w:color w:val="auto"/>
                <w:szCs w:val="21"/>
                <w:highlight w:val="none"/>
              </w:rPr>
            </w:pPr>
          </w:p>
        </w:tc>
        <w:tc>
          <w:tcPr>
            <w:tcW w:w="1265"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999" w:type="dxa"/>
            <w:vAlign w:val="center"/>
          </w:tcPr>
          <w:p>
            <w:pPr>
              <w:pStyle w:val="159"/>
              <w:spacing w:line="360" w:lineRule="auto"/>
              <w:ind w:left="6" w:firstLine="0" w:firstLineChars="0"/>
              <w:contextualSpacing/>
              <w:rPr>
                <w:rFonts w:ascii="宋体" w:hAnsi="宋体" w:cs="宋体"/>
                <w:color w:val="auto"/>
                <w:szCs w:val="21"/>
                <w:highlight w:val="none"/>
              </w:rPr>
            </w:pPr>
          </w:p>
        </w:tc>
        <w:tc>
          <w:tcPr>
            <w:tcW w:w="1872" w:type="dxa"/>
            <w:vAlign w:val="center"/>
          </w:tcPr>
          <w:p>
            <w:pPr>
              <w:spacing w:line="360" w:lineRule="auto"/>
              <w:jc w:val="center"/>
              <w:rPr>
                <w:rFonts w:ascii="宋体" w:hAnsi="宋体"/>
                <w:color w:val="auto"/>
                <w:szCs w:val="21"/>
                <w:highlight w:val="none"/>
              </w:rPr>
            </w:pPr>
          </w:p>
        </w:tc>
        <w:tc>
          <w:tcPr>
            <w:tcW w:w="845" w:type="dxa"/>
            <w:vAlign w:val="center"/>
          </w:tcPr>
          <w:p>
            <w:pPr>
              <w:spacing w:line="360" w:lineRule="auto"/>
              <w:jc w:val="center"/>
              <w:rPr>
                <w:rFonts w:ascii="宋体" w:hAnsi="宋体"/>
                <w:color w:val="auto"/>
                <w:szCs w:val="21"/>
                <w:highlight w:val="none"/>
              </w:rPr>
            </w:pPr>
          </w:p>
        </w:tc>
        <w:tc>
          <w:tcPr>
            <w:tcW w:w="716" w:type="dxa"/>
            <w:vAlign w:val="center"/>
          </w:tcPr>
          <w:p>
            <w:pPr>
              <w:spacing w:line="360" w:lineRule="auto"/>
              <w:jc w:val="center"/>
              <w:rPr>
                <w:rFonts w:ascii="宋体" w:hAnsi="宋体"/>
                <w:color w:val="auto"/>
                <w:szCs w:val="21"/>
                <w:highlight w:val="none"/>
              </w:rPr>
            </w:pPr>
          </w:p>
        </w:tc>
        <w:tc>
          <w:tcPr>
            <w:tcW w:w="1265"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1"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3999" w:type="dxa"/>
            <w:vAlign w:val="center"/>
          </w:tcPr>
          <w:p>
            <w:pPr>
              <w:pStyle w:val="159"/>
              <w:spacing w:line="360" w:lineRule="auto"/>
              <w:ind w:firstLine="0" w:firstLineChars="0"/>
              <w:contextualSpacing/>
              <w:rPr>
                <w:rFonts w:ascii="宋体" w:hAnsi="宋体" w:cs="宋体"/>
                <w:color w:val="auto"/>
                <w:szCs w:val="21"/>
                <w:highlight w:val="none"/>
              </w:rPr>
            </w:pPr>
          </w:p>
        </w:tc>
        <w:tc>
          <w:tcPr>
            <w:tcW w:w="1872" w:type="dxa"/>
            <w:vAlign w:val="center"/>
          </w:tcPr>
          <w:p>
            <w:pPr>
              <w:spacing w:line="360" w:lineRule="auto"/>
              <w:jc w:val="center"/>
              <w:rPr>
                <w:rFonts w:ascii="宋体" w:hAnsi="宋体"/>
                <w:color w:val="auto"/>
                <w:szCs w:val="21"/>
                <w:highlight w:val="none"/>
              </w:rPr>
            </w:pPr>
          </w:p>
        </w:tc>
        <w:tc>
          <w:tcPr>
            <w:tcW w:w="845" w:type="dxa"/>
            <w:vAlign w:val="center"/>
          </w:tcPr>
          <w:p>
            <w:pPr>
              <w:spacing w:line="360" w:lineRule="auto"/>
              <w:jc w:val="center"/>
              <w:rPr>
                <w:rFonts w:ascii="宋体" w:hAnsi="宋体"/>
                <w:color w:val="auto"/>
                <w:szCs w:val="21"/>
                <w:highlight w:val="none"/>
              </w:rPr>
            </w:pPr>
          </w:p>
        </w:tc>
        <w:tc>
          <w:tcPr>
            <w:tcW w:w="716" w:type="dxa"/>
            <w:vAlign w:val="center"/>
          </w:tcPr>
          <w:p>
            <w:pPr>
              <w:spacing w:line="360" w:lineRule="auto"/>
              <w:jc w:val="center"/>
              <w:rPr>
                <w:rFonts w:ascii="宋体" w:hAnsi="宋体"/>
                <w:color w:val="auto"/>
                <w:szCs w:val="21"/>
                <w:highlight w:val="none"/>
              </w:rPr>
            </w:pPr>
          </w:p>
        </w:tc>
        <w:tc>
          <w:tcPr>
            <w:tcW w:w="1265" w:type="dxa"/>
            <w:vAlign w:val="center"/>
          </w:tcPr>
          <w:p>
            <w:pPr>
              <w:spacing w:line="360" w:lineRule="auto"/>
              <w:jc w:val="center"/>
              <w:rPr>
                <w:rFonts w:ascii="宋体" w:hAnsi="宋体"/>
                <w:color w:val="auto"/>
                <w:szCs w:val="21"/>
                <w:highlight w:val="none"/>
              </w:rPr>
            </w:pPr>
          </w:p>
        </w:tc>
      </w:tr>
    </w:tbl>
    <w:p>
      <w:pPr>
        <w:pStyle w:val="24"/>
        <w:spacing w:line="360" w:lineRule="auto"/>
        <w:ind w:right="360"/>
        <w:outlineLvl w:val="0"/>
        <w:rPr>
          <w:rFonts w:hAnsi="宋体"/>
          <w:b/>
          <w:color w:val="auto"/>
          <w:szCs w:val="21"/>
          <w:highlight w:val="none"/>
        </w:rPr>
      </w:pPr>
    </w:p>
    <w:p>
      <w:pPr>
        <w:pStyle w:val="24"/>
        <w:spacing w:line="360" w:lineRule="auto"/>
        <w:ind w:right="360"/>
        <w:outlineLvl w:val="0"/>
        <w:rPr>
          <w:color w:val="auto"/>
          <w:highlight w:val="none"/>
        </w:rPr>
      </w:pPr>
      <w:r>
        <w:rPr>
          <w:rFonts w:hint="eastAsia"/>
          <w:color w:val="auto"/>
          <w:highlight w:val="none"/>
        </w:rPr>
        <w:t>填报要求：</w:t>
      </w:r>
    </w:p>
    <w:p>
      <w:pPr>
        <w:pStyle w:val="24"/>
        <w:spacing w:line="360" w:lineRule="auto"/>
        <w:ind w:right="360"/>
        <w:outlineLvl w:val="0"/>
        <w:rPr>
          <w:color w:val="auto"/>
          <w:highlight w:val="none"/>
        </w:rPr>
      </w:pPr>
      <w:r>
        <w:rPr>
          <w:rFonts w:hint="eastAsia"/>
          <w:color w:val="auto"/>
          <w:highlight w:val="none"/>
        </w:rPr>
        <w:t>1. 供应商须按照</w:t>
      </w:r>
      <w:r>
        <w:rPr>
          <w:rFonts w:hint="eastAsia"/>
          <w:color w:val="auto"/>
          <w:highlight w:val="none"/>
          <w:lang w:eastAsia="zh-CN"/>
        </w:rPr>
        <w:t>遴选文件</w:t>
      </w:r>
      <w:r>
        <w:rPr>
          <w:rFonts w:hint="eastAsia"/>
          <w:color w:val="auto"/>
          <w:highlight w:val="none"/>
        </w:rPr>
        <w:t xml:space="preserve">《第二部分 </w:t>
      </w:r>
      <w:r>
        <w:rPr>
          <w:rFonts w:hint="eastAsia"/>
          <w:color w:val="auto"/>
          <w:highlight w:val="none"/>
          <w:lang w:eastAsia="zh-CN"/>
        </w:rPr>
        <w:t>遴选项目内容</w:t>
      </w:r>
      <w:r>
        <w:rPr>
          <w:rFonts w:hint="eastAsia"/>
          <w:color w:val="auto"/>
          <w:highlight w:val="none"/>
        </w:rPr>
        <w:t>》中条款要求逐一作出响应说明。</w:t>
      </w:r>
    </w:p>
    <w:p>
      <w:pPr>
        <w:pStyle w:val="24"/>
        <w:spacing w:line="360" w:lineRule="auto"/>
        <w:ind w:left="315" w:right="360" w:hanging="315" w:hangingChars="150"/>
        <w:outlineLvl w:val="0"/>
        <w:rPr>
          <w:color w:val="auto"/>
          <w:highlight w:val="none"/>
        </w:rPr>
      </w:pPr>
      <w:r>
        <w:rPr>
          <w:rFonts w:hint="eastAsia"/>
          <w:color w:val="auto"/>
          <w:highlight w:val="none"/>
        </w:rPr>
        <w:t>2.“是否响应”栏中，应按所投产品（方案）的真实情况填写。</w:t>
      </w:r>
    </w:p>
    <w:p>
      <w:pPr>
        <w:pStyle w:val="24"/>
        <w:spacing w:line="360" w:lineRule="auto"/>
        <w:ind w:left="315" w:right="360" w:hanging="315" w:hangingChars="150"/>
        <w:outlineLvl w:val="0"/>
        <w:rPr>
          <w:color w:val="auto"/>
          <w:highlight w:val="none"/>
        </w:rPr>
      </w:pPr>
      <w:r>
        <w:rPr>
          <w:rFonts w:hint="eastAsia"/>
          <w:color w:val="auto"/>
          <w:highlight w:val="none"/>
        </w:rPr>
        <w:t>3.“偏离情况”栏中，根据事实响应的程度选填：“正偏离”或“无偏离”或“负偏离”。</w:t>
      </w:r>
    </w:p>
    <w:p>
      <w:pPr>
        <w:pStyle w:val="24"/>
        <w:spacing w:line="360" w:lineRule="auto"/>
        <w:ind w:right="360"/>
        <w:outlineLvl w:val="0"/>
        <w:rPr>
          <w:color w:val="auto"/>
          <w:highlight w:val="none"/>
        </w:rPr>
      </w:pPr>
      <w:r>
        <w:rPr>
          <w:rFonts w:hint="eastAsia"/>
          <w:color w:val="auto"/>
          <w:highlight w:val="none"/>
        </w:rPr>
        <w:t>4.“偏离简述”栏中，根据事实响应的偏离情况概述偏离的主要技术指标、参数、标准或要求。</w:t>
      </w:r>
    </w:p>
    <w:p>
      <w:pPr>
        <w:pStyle w:val="24"/>
        <w:spacing w:line="360" w:lineRule="auto"/>
        <w:ind w:right="360"/>
        <w:jc w:val="center"/>
        <w:outlineLvl w:val="0"/>
        <w:rPr>
          <w:color w:val="auto"/>
          <w:highlight w:val="none"/>
        </w:rPr>
      </w:pPr>
    </w:p>
    <w:p>
      <w:pPr>
        <w:pStyle w:val="24"/>
        <w:spacing w:line="360" w:lineRule="auto"/>
        <w:ind w:right="360"/>
        <w:jc w:val="center"/>
        <w:outlineLvl w:val="0"/>
        <w:rPr>
          <w:color w:val="auto"/>
          <w:highlight w:val="none"/>
        </w:rPr>
      </w:pPr>
    </w:p>
    <w:p>
      <w:pPr>
        <w:pStyle w:val="24"/>
        <w:spacing w:line="360" w:lineRule="auto"/>
        <w:ind w:right="360"/>
        <w:jc w:val="center"/>
        <w:outlineLvl w:val="0"/>
        <w:rPr>
          <w:color w:val="auto"/>
          <w:highlight w:val="none"/>
        </w:rPr>
      </w:pPr>
    </w:p>
    <w:tbl>
      <w:tblPr>
        <w:tblStyle w:val="48"/>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4677"/>
        <w:gridCol w:w="1134"/>
        <w:gridCol w:w="805"/>
        <w:gridCol w:w="706"/>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485" w:type="dxa"/>
            <w:gridSpan w:val="6"/>
            <w:vAlign w:val="center"/>
          </w:tcPr>
          <w:p>
            <w:pPr>
              <w:autoSpaceDE w:val="0"/>
              <w:autoSpaceDN w:val="0"/>
              <w:adjustRightInd w:val="0"/>
              <w:spacing w:line="360" w:lineRule="auto"/>
              <w:jc w:val="center"/>
              <w:rPr>
                <w:rFonts w:ascii="宋体" w:hAnsi="宋体"/>
                <w:b/>
                <w:color w:val="auto"/>
                <w:sz w:val="30"/>
                <w:szCs w:val="30"/>
                <w:highlight w:val="none"/>
              </w:rPr>
            </w:pPr>
            <w:r>
              <w:rPr>
                <w:rFonts w:hint="eastAsia" w:ascii="宋体" w:hAnsi="宋体"/>
                <w:b/>
                <w:color w:val="auto"/>
                <w:sz w:val="30"/>
                <w:szCs w:val="30"/>
                <w:highlight w:val="none"/>
                <w:lang w:val="en-US" w:eastAsia="zh-CN"/>
              </w:rPr>
              <w:t>四</w:t>
            </w:r>
            <w:r>
              <w:rPr>
                <w:rFonts w:hint="eastAsia" w:ascii="宋体" w:hAnsi="宋体"/>
                <w:b/>
                <w:color w:val="auto"/>
                <w:sz w:val="30"/>
                <w:szCs w:val="30"/>
                <w:highlight w:val="none"/>
              </w:rPr>
              <w:t>、实质性（凡带“★”的）条款响应一览表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4677"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遴选</w:t>
            </w:r>
            <w:r>
              <w:rPr>
                <w:rFonts w:hint="eastAsia" w:ascii="宋体" w:hAnsi="宋体"/>
                <w:color w:val="auto"/>
                <w:szCs w:val="21"/>
                <w:highlight w:val="none"/>
              </w:rPr>
              <w:t>文件实质性条款要求</w:t>
            </w:r>
          </w:p>
        </w:tc>
        <w:tc>
          <w:tcPr>
            <w:tcW w:w="1134"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是否响应</w:t>
            </w:r>
          </w:p>
        </w:tc>
        <w:tc>
          <w:tcPr>
            <w:tcW w:w="805"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w:t>
            </w:r>
          </w:p>
          <w:p>
            <w:pPr>
              <w:spacing w:line="360" w:lineRule="auto"/>
              <w:jc w:val="center"/>
              <w:rPr>
                <w:rFonts w:ascii="宋体" w:hAnsi="宋体"/>
                <w:color w:val="auto"/>
                <w:szCs w:val="21"/>
                <w:highlight w:val="none"/>
              </w:rPr>
            </w:pPr>
            <w:r>
              <w:rPr>
                <w:rFonts w:hint="eastAsia" w:ascii="宋体" w:hAnsi="宋体"/>
                <w:color w:val="auto"/>
                <w:szCs w:val="21"/>
                <w:highlight w:val="none"/>
              </w:rPr>
              <w:t>情况</w:t>
            </w:r>
          </w:p>
        </w:tc>
        <w:tc>
          <w:tcPr>
            <w:tcW w:w="706"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c>
          <w:tcPr>
            <w:tcW w:w="1246"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17" w:type="dxa"/>
            <w:vAlign w:val="center"/>
          </w:tcPr>
          <w:p>
            <w:pPr>
              <w:spacing w:line="360" w:lineRule="auto"/>
              <w:ind w:left="10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w:t>
            </w:r>
          </w:p>
        </w:tc>
        <w:tc>
          <w:tcPr>
            <w:tcW w:w="4677" w:type="dxa"/>
            <w:vAlign w:val="center"/>
          </w:tcPr>
          <w:p>
            <w:pPr>
              <w:spacing w:line="360" w:lineRule="auto"/>
              <w:jc w:val="both"/>
              <w:rPr>
                <w:rFonts w:ascii="幼圆" w:hAnsi="幼圆" w:eastAsia="幼圆" w:cs="幼圆"/>
                <w:color w:val="auto"/>
                <w:kern w:val="0"/>
                <w:sz w:val="20"/>
                <w:szCs w:val="20"/>
                <w:highlight w:val="none"/>
                <w:shd w:val="clear" w:color="auto" w:fill="auto"/>
                <w:lang w:val="en-US" w:eastAsia="zh-CN" w:bidi="ar"/>
              </w:rPr>
            </w:pPr>
            <w:r>
              <w:rPr>
                <w:rFonts w:hint="eastAsia" w:ascii="方正小标宋简体" w:hAnsi="宋体" w:eastAsia="方正小标宋简体" w:cs="宋体"/>
                <w:bCs/>
                <w:color w:val="auto"/>
                <w:highlight w:val="none"/>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、供应商投入本项目的</w:t>
            </w:r>
            <w:r>
              <w:rPr>
                <w:rFonts w:hint="eastAsia" w:asciiTheme="minorEastAsia" w:hAnsiTheme="minorEastAsia" w:eastAsiaTheme="minorEastAsia" w:cstheme="minorEastAsia"/>
                <w:color w:val="auto"/>
                <w:sz w:val="21"/>
                <w:szCs w:val="21"/>
                <w:highlight w:val="none"/>
                <w:lang w:val="en-US" w:eastAsia="zh-CN"/>
              </w:rPr>
              <w:t>专职技术服务</w:t>
            </w:r>
            <w:r>
              <w:rPr>
                <w:rFonts w:hint="eastAsia" w:asciiTheme="minorEastAsia" w:hAnsiTheme="minorEastAsia" w:eastAsiaTheme="minorEastAsia" w:cstheme="minorEastAsia"/>
                <w:color w:val="auto"/>
                <w:sz w:val="21"/>
                <w:szCs w:val="21"/>
                <w:highlight w:val="none"/>
              </w:rPr>
              <w:t>人员包括：项目负责人、技术负责人、质量负责人、专职安全员、</w:t>
            </w:r>
            <w:r>
              <w:rPr>
                <w:rFonts w:hint="eastAsia" w:asciiTheme="minorEastAsia" w:hAnsiTheme="minorEastAsia" w:eastAsiaTheme="minorEastAsia" w:cstheme="minorEastAsia"/>
                <w:color w:val="auto"/>
                <w:sz w:val="21"/>
                <w:szCs w:val="21"/>
                <w:highlight w:val="none"/>
                <w:lang w:val="en-US" w:eastAsia="zh-CN"/>
              </w:rPr>
              <w:t>结构工程师、</w:t>
            </w:r>
            <w:r>
              <w:rPr>
                <w:rFonts w:hint="eastAsia" w:asciiTheme="minorEastAsia" w:hAnsiTheme="minorEastAsia" w:eastAsiaTheme="minorEastAsia" w:cstheme="minorEastAsia"/>
                <w:color w:val="auto"/>
                <w:sz w:val="21"/>
                <w:szCs w:val="21"/>
                <w:highlight w:val="none"/>
              </w:rPr>
              <w:t>施工员、造价技术人员、资料员、材料员，上述人员各至少配备一名。</w:t>
            </w:r>
            <w:r>
              <w:rPr>
                <w:rFonts w:hint="eastAsia" w:asciiTheme="minorEastAsia" w:hAnsiTheme="minorEastAsia" w:eastAsiaTheme="minorEastAsia" w:cstheme="minorEastAsia"/>
                <w:color w:val="auto"/>
                <w:sz w:val="21"/>
                <w:szCs w:val="21"/>
                <w:highlight w:val="none"/>
                <w:lang w:val="en-US" w:eastAsia="zh-CN"/>
              </w:rPr>
              <w:t>其中项目负责人、技术负责人、质量负责人、专职安全员必须驻场服务。（响应供应商必须提供《承诺函》形式对本项进行整体承诺响应。）</w:t>
            </w:r>
          </w:p>
        </w:tc>
        <w:tc>
          <w:tcPr>
            <w:tcW w:w="1134" w:type="dxa"/>
            <w:vAlign w:val="center"/>
          </w:tcPr>
          <w:p>
            <w:pPr>
              <w:spacing w:line="360" w:lineRule="auto"/>
              <w:jc w:val="center"/>
              <w:rPr>
                <w:rFonts w:ascii="宋体" w:hAnsi="宋体"/>
                <w:color w:val="auto"/>
                <w:szCs w:val="21"/>
                <w:highlight w:val="none"/>
              </w:rPr>
            </w:pPr>
          </w:p>
        </w:tc>
        <w:tc>
          <w:tcPr>
            <w:tcW w:w="805" w:type="dxa"/>
            <w:vAlign w:val="center"/>
          </w:tcPr>
          <w:p>
            <w:pPr>
              <w:spacing w:line="360" w:lineRule="auto"/>
              <w:jc w:val="center"/>
              <w:rPr>
                <w:rFonts w:ascii="宋体" w:hAnsi="宋体"/>
                <w:color w:val="auto"/>
                <w:szCs w:val="21"/>
                <w:highlight w:val="none"/>
              </w:rPr>
            </w:pPr>
          </w:p>
        </w:tc>
        <w:tc>
          <w:tcPr>
            <w:tcW w:w="706" w:type="dxa"/>
            <w:vAlign w:val="center"/>
          </w:tcPr>
          <w:p>
            <w:pPr>
              <w:spacing w:line="360" w:lineRule="auto"/>
              <w:jc w:val="center"/>
              <w:rPr>
                <w:rFonts w:ascii="宋体" w:hAnsi="宋体"/>
                <w:color w:val="auto"/>
                <w:szCs w:val="21"/>
                <w:highlight w:val="none"/>
              </w:rPr>
            </w:pPr>
          </w:p>
        </w:tc>
        <w:tc>
          <w:tcPr>
            <w:tcW w:w="1246"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17" w:type="dxa"/>
            <w:vAlign w:val="center"/>
          </w:tcPr>
          <w:p>
            <w:pPr>
              <w:spacing w:line="360" w:lineRule="auto"/>
              <w:ind w:left="100"/>
              <w:jc w:val="center"/>
              <w:rPr>
                <w:rFonts w:hint="eastAsia" w:eastAsia="宋体"/>
                <w:color w:val="auto"/>
                <w:highlight w:val="none"/>
                <w:lang w:eastAsia="zh-CN"/>
              </w:rPr>
            </w:pPr>
            <w:r>
              <w:rPr>
                <w:rFonts w:hint="eastAsia" w:ascii="宋体" w:hAnsi="宋体" w:cs="宋体"/>
                <w:color w:val="auto"/>
                <w:highlight w:val="none"/>
                <w:lang w:val="en-US" w:eastAsia="zh-CN"/>
              </w:rPr>
              <w:t>2</w:t>
            </w:r>
          </w:p>
        </w:tc>
        <w:tc>
          <w:tcPr>
            <w:tcW w:w="4677" w:type="dxa"/>
            <w:vAlign w:val="center"/>
          </w:tcPr>
          <w:p>
            <w:pPr>
              <w:spacing w:line="360" w:lineRule="auto"/>
              <w:jc w:val="both"/>
              <w:rPr>
                <w:rFonts w:hint="eastAsia" w:asciiTheme="minorEastAsia" w:hAnsiTheme="minorEastAsia" w:cstheme="minorEastAsia"/>
                <w:color w:val="auto"/>
                <w:szCs w:val="21"/>
                <w:highlight w:val="none"/>
              </w:rPr>
            </w:pPr>
            <w:r>
              <w:rPr>
                <w:rFonts w:hint="default"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val="en-US" w:eastAsia="zh-CN"/>
              </w:rPr>
              <w:t>、</w:t>
            </w:r>
            <w:r>
              <w:rPr>
                <w:rFonts w:hint="default" w:asciiTheme="minorEastAsia" w:hAnsiTheme="minorEastAsia" w:eastAsiaTheme="minorEastAsia" w:cstheme="minorEastAsia"/>
                <w:color w:val="auto"/>
                <w:sz w:val="21"/>
                <w:szCs w:val="21"/>
                <w:highlight w:val="none"/>
                <w:lang w:val="en-US" w:eastAsia="zh-CN"/>
              </w:rPr>
              <w:t>在服务期限内，</w:t>
            </w:r>
            <w:r>
              <w:rPr>
                <w:rFonts w:hint="eastAsia" w:asciiTheme="minorEastAsia" w:hAnsiTheme="minorEastAsia" w:eastAsiaTheme="minorEastAsia" w:cstheme="minorEastAsia"/>
                <w:color w:val="auto"/>
                <w:sz w:val="21"/>
                <w:szCs w:val="21"/>
                <w:highlight w:val="none"/>
                <w:lang w:val="en-US" w:eastAsia="zh-CN"/>
              </w:rPr>
              <w:t>选取供应商</w:t>
            </w:r>
            <w:r>
              <w:rPr>
                <w:rFonts w:hint="default" w:asciiTheme="minorEastAsia" w:hAnsiTheme="minorEastAsia" w:eastAsiaTheme="minorEastAsia" w:cstheme="minorEastAsia"/>
                <w:color w:val="auto"/>
                <w:sz w:val="21"/>
                <w:szCs w:val="21"/>
                <w:highlight w:val="none"/>
                <w:lang w:val="en-US" w:eastAsia="zh-CN"/>
              </w:rPr>
              <w:t>支付给本项目服务人员的工资不得低于企业职工最低工资标准（工资不含按国家规定供应商必须支付的社会保险及其他应付费用）。且需按政府主管部门的规定依法依时为本项目服务人员缴存“五险一金”的相关费用，“五险一金”的缴存标准不得违反与本项目相适应的政府部门规定，并且在服务期内必须与相关政府政策调整同步执行。（以承诺函的形式响应此项，承诺函格式详见施工单位遴选文件）</w:t>
            </w:r>
          </w:p>
        </w:tc>
        <w:tc>
          <w:tcPr>
            <w:tcW w:w="1134" w:type="dxa"/>
            <w:vAlign w:val="center"/>
          </w:tcPr>
          <w:p>
            <w:pPr>
              <w:spacing w:line="360" w:lineRule="auto"/>
              <w:jc w:val="center"/>
              <w:rPr>
                <w:rFonts w:ascii="宋体" w:hAnsi="宋体"/>
                <w:color w:val="auto"/>
                <w:szCs w:val="21"/>
                <w:highlight w:val="none"/>
              </w:rPr>
            </w:pPr>
          </w:p>
        </w:tc>
        <w:tc>
          <w:tcPr>
            <w:tcW w:w="805" w:type="dxa"/>
            <w:vAlign w:val="center"/>
          </w:tcPr>
          <w:p>
            <w:pPr>
              <w:spacing w:line="360" w:lineRule="auto"/>
              <w:jc w:val="center"/>
              <w:rPr>
                <w:rFonts w:ascii="宋体" w:hAnsi="宋体"/>
                <w:color w:val="auto"/>
                <w:szCs w:val="21"/>
                <w:highlight w:val="none"/>
              </w:rPr>
            </w:pPr>
          </w:p>
        </w:tc>
        <w:tc>
          <w:tcPr>
            <w:tcW w:w="706" w:type="dxa"/>
            <w:vAlign w:val="center"/>
          </w:tcPr>
          <w:p>
            <w:pPr>
              <w:spacing w:line="360" w:lineRule="auto"/>
              <w:jc w:val="center"/>
              <w:rPr>
                <w:rFonts w:ascii="宋体" w:hAnsi="宋体"/>
                <w:color w:val="auto"/>
                <w:szCs w:val="21"/>
                <w:highlight w:val="none"/>
              </w:rPr>
            </w:pPr>
          </w:p>
        </w:tc>
        <w:tc>
          <w:tcPr>
            <w:tcW w:w="1246" w:type="dxa"/>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17" w:type="dxa"/>
            <w:vAlign w:val="center"/>
          </w:tcPr>
          <w:p>
            <w:pPr>
              <w:spacing w:line="360" w:lineRule="auto"/>
              <w:ind w:left="10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p>
        </w:tc>
        <w:tc>
          <w:tcPr>
            <w:tcW w:w="4677" w:type="dxa"/>
            <w:vAlign w:val="center"/>
          </w:tcPr>
          <w:p>
            <w:pPr>
              <w:spacing w:line="360" w:lineRule="auto"/>
              <w:jc w:val="both"/>
              <w:rPr>
                <w:rFonts w:hint="eastAsia" w:eastAsia="宋体" w:asciiTheme="minorEastAsia" w:hAnsiTheme="minorEastAsia" w:cstheme="minorEastAsia"/>
                <w:color w:val="auto"/>
                <w:sz w:val="21"/>
                <w:szCs w:val="21"/>
                <w:highlight w:val="none"/>
                <w:lang w:val="en-US" w:eastAsia="zh-CN"/>
              </w:rPr>
            </w:pPr>
            <w:r>
              <w:rPr>
                <w:rFonts w:hint="eastAsia" w:ascii="方正小标宋简体" w:hAnsi="宋体" w:eastAsia="方正小标宋简体" w:cs="宋体"/>
                <w:bCs/>
                <w:color w:val="auto"/>
                <w:highlight w:val="none"/>
              </w:rPr>
              <w:t>★</w:t>
            </w: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Cs w:val="21"/>
                <w:highlight w:val="none"/>
                <w:lang w:val="en-US" w:eastAsia="zh-CN"/>
              </w:rPr>
              <w:t>选取供应商</w:t>
            </w:r>
            <w:r>
              <w:rPr>
                <w:rFonts w:hint="eastAsia" w:asciiTheme="minorEastAsia" w:hAnsiTheme="minorEastAsia" w:cstheme="minorEastAsia"/>
                <w:color w:val="auto"/>
                <w:szCs w:val="21"/>
                <w:highlight w:val="none"/>
              </w:rPr>
              <w:t>需根据《广东省安全生产责任保险实施办法》，</w:t>
            </w:r>
            <w:r>
              <w:rPr>
                <w:rFonts w:hint="eastAsia" w:asciiTheme="minorEastAsia" w:hAnsiTheme="minorEastAsia" w:cstheme="minorEastAsia"/>
                <w:color w:val="auto"/>
                <w:szCs w:val="21"/>
                <w:highlight w:val="none"/>
                <w:lang w:val="en-US" w:eastAsia="zh-CN"/>
              </w:rPr>
              <w:t>在</w:t>
            </w:r>
            <w:r>
              <w:rPr>
                <w:rFonts w:hint="eastAsia" w:ascii="宋体" w:hAnsi="宋体" w:cs="宋体"/>
                <w:color w:val="auto"/>
                <w:szCs w:val="21"/>
                <w:highlight w:val="none"/>
                <w:lang w:val="en-US" w:eastAsia="zh-CN"/>
              </w:rPr>
              <w:t>广东政府采购智慧云平台电子卖场依</w:t>
            </w:r>
            <w:r>
              <w:rPr>
                <w:rFonts w:hint="eastAsia" w:asciiTheme="minorEastAsia" w:hAnsiTheme="minorEastAsia" w:cstheme="minorEastAsia"/>
                <w:color w:val="auto"/>
                <w:szCs w:val="21"/>
                <w:highlight w:val="none"/>
                <w:lang w:val="en-US" w:eastAsia="zh-CN"/>
              </w:rPr>
              <w:t>法完成</w:t>
            </w:r>
            <w:r>
              <w:rPr>
                <w:rFonts w:hint="eastAsia" w:asciiTheme="minorEastAsia" w:hAnsiTheme="minorEastAsia" w:cstheme="minorEastAsia"/>
                <w:color w:val="auto"/>
                <w:szCs w:val="21"/>
                <w:highlight w:val="none"/>
                <w:lang w:eastAsia="zh-TW"/>
              </w:rPr>
              <w:t>合同</w:t>
            </w:r>
            <w:r>
              <w:rPr>
                <w:rFonts w:hint="eastAsia" w:asciiTheme="minorEastAsia" w:hAnsiTheme="minorEastAsia" w:cstheme="minorEastAsia"/>
                <w:color w:val="auto"/>
                <w:szCs w:val="21"/>
                <w:highlight w:val="none"/>
                <w:lang w:val="en-US" w:eastAsia="zh-CN"/>
              </w:rPr>
              <w:t>签订后，进场施工前向遴选单位提供</w:t>
            </w:r>
            <w:r>
              <w:rPr>
                <w:rFonts w:hint="eastAsia" w:asciiTheme="minorEastAsia" w:hAnsiTheme="minorEastAsia" w:cstheme="minorEastAsia"/>
                <w:color w:val="auto"/>
                <w:szCs w:val="21"/>
                <w:highlight w:val="none"/>
              </w:rPr>
              <w:t>为本项目购买安全生产责任保险</w:t>
            </w:r>
            <w:r>
              <w:rPr>
                <w:rFonts w:hint="eastAsia" w:asciiTheme="minorEastAsia" w:hAnsiTheme="minorEastAsia" w:cstheme="minorEastAsia"/>
                <w:color w:val="auto"/>
                <w:szCs w:val="21"/>
                <w:highlight w:val="none"/>
                <w:lang w:eastAsia="zh-CN"/>
              </w:rPr>
              <w:t>，</w:t>
            </w:r>
            <w:r>
              <w:rPr>
                <w:rFonts w:hint="eastAsia" w:asciiTheme="minorEastAsia" w:hAnsiTheme="minorEastAsia" w:cstheme="minorEastAsia"/>
                <w:color w:val="auto"/>
                <w:szCs w:val="21"/>
                <w:highlight w:val="none"/>
              </w:rPr>
              <w:t>第三者责任险（保额</w:t>
            </w:r>
            <w:r>
              <w:rPr>
                <w:rFonts w:hint="eastAsia" w:asciiTheme="minorEastAsia" w:hAnsiTheme="minorEastAsia" w:cstheme="minorEastAsia"/>
                <w:color w:val="auto"/>
                <w:szCs w:val="21"/>
                <w:highlight w:val="none"/>
                <w:lang w:val="en-US" w:eastAsia="zh-CN"/>
              </w:rPr>
              <w:t>5</w:t>
            </w:r>
            <w:r>
              <w:rPr>
                <w:rFonts w:hint="eastAsia" w:asciiTheme="minorEastAsia" w:hAnsiTheme="minorEastAsia" w:cstheme="minorEastAsia"/>
                <w:color w:val="auto"/>
                <w:szCs w:val="21"/>
                <w:highlight w:val="none"/>
              </w:rPr>
              <w:t>00万元）包括但不限于事故责任险、事故财产损失险、人员伤害险（含高空堕落）、雇主责任险。该费用由</w:t>
            </w:r>
            <w:r>
              <w:rPr>
                <w:rFonts w:hint="eastAsia" w:asciiTheme="minorEastAsia" w:hAnsiTheme="minorEastAsia" w:cstheme="minorEastAsia"/>
                <w:color w:val="auto"/>
                <w:szCs w:val="21"/>
                <w:highlight w:val="none"/>
                <w:lang w:val="en-US" w:eastAsia="zh-CN"/>
              </w:rPr>
              <w:t>选取供应商</w:t>
            </w:r>
            <w:r>
              <w:rPr>
                <w:rFonts w:hint="eastAsia" w:asciiTheme="minorEastAsia" w:hAnsiTheme="minorEastAsia" w:cstheme="minorEastAsia"/>
                <w:color w:val="auto"/>
                <w:szCs w:val="21"/>
                <w:highlight w:val="none"/>
              </w:rPr>
              <w:t>承担，</w:t>
            </w:r>
            <w:r>
              <w:rPr>
                <w:rFonts w:hint="eastAsia" w:asciiTheme="minorEastAsia" w:hAnsiTheme="minorEastAsia" w:cstheme="minorEastAsia"/>
                <w:color w:val="auto"/>
                <w:szCs w:val="21"/>
                <w:highlight w:val="none"/>
                <w:lang w:val="en-US" w:eastAsia="zh-CN"/>
              </w:rPr>
              <w:t>遴选单位</w:t>
            </w:r>
            <w:r>
              <w:rPr>
                <w:rFonts w:hint="eastAsia" w:asciiTheme="minorEastAsia" w:hAnsiTheme="minorEastAsia" w:cstheme="minorEastAsia"/>
                <w:color w:val="auto"/>
                <w:szCs w:val="21"/>
                <w:highlight w:val="none"/>
              </w:rPr>
              <w:t>不另行支付。</w:t>
            </w:r>
            <w:r>
              <w:rPr>
                <w:rFonts w:hint="eastAsia" w:asciiTheme="minorEastAsia" w:hAnsiTheme="minorEastAsia" w:cstheme="minorEastAsia"/>
                <w:color w:val="auto"/>
                <w:szCs w:val="21"/>
                <w:highlight w:val="none"/>
                <w:lang w:val="en-US" w:eastAsia="zh-CN"/>
              </w:rPr>
              <w:t>保险期限：</w:t>
            </w:r>
            <w:r>
              <w:rPr>
                <w:color w:val="auto"/>
                <w:sz w:val="21"/>
                <w:highlight w:val="none"/>
              </w:rPr>
              <w:t>自保单签发之日起</w:t>
            </w:r>
            <w:r>
              <w:rPr>
                <w:rFonts w:hint="eastAsia"/>
                <w:color w:val="auto"/>
                <w:sz w:val="21"/>
                <w:highlight w:val="none"/>
                <w:lang w:val="en-US" w:eastAsia="zh-CN"/>
              </w:rPr>
              <w:t>至2025年5月31日止。</w:t>
            </w:r>
            <w:r>
              <w:rPr>
                <w:rFonts w:hint="default" w:asciiTheme="minorEastAsia" w:hAnsiTheme="minorEastAsia" w:eastAsiaTheme="minorEastAsia" w:cstheme="minorEastAsia"/>
                <w:color w:val="auto"/>
                <w:sz w:val="21"/>
                <w:szCs w:val="21"/>
                <w:highlight w:val="none"/>
                <w:lang w:val="en-US" w:eastAsia="zh-CN"/>
              </w:rPr>
              <w:t>（以承诺函的形式响应此项，承诺函格式详见施工单位遴选文件）</w:t>
            </w:r>
          </w:p>
          <w:p>
            <w:pPr>
              <w:pStyle w:val="273"/>
              <w:spacing w:line="360" w:lineRule="auto"/>
              <w:ind w:left="0" w:leftChars="0" w:firstLine="0" w:firstLineChars="0"/>
              <w:rPr>
                <w:rFonts w:ascii="幼圆" w:hAnsi="幼圆" w:eastAsia="幼圆" w:cs="幼圆"/>
                <w:color w:val="auto"/>
                <w:kern w:val="0"/>
                <w:sz w:val="20"/>
                <w:szCs w:val="20"/>
                <w:highlight w:val="none"/>
                <w:shd w:val="clear" w:color="auto" w:fill="auto"/>
                <w:lang w:val="en-US" w:eastAsia="zh-CN" w:bidi="ar"/>
              </w:rPr>
            </w:pPr>
          </w:p>
        </w:tc>
        <w:tc>
          <w:tcPr>
            <w:tcW w:w="1134" w:type="dxa"/>
            <w:vAlign w:val="center"/>
          </w:tcPr>
          <w:p>
            <w:pPr>
              <w:spacing w:line="360" w:lineRule="auto"/>
              <w:jc w:val="center"/>
              <w:rPr>
                <w:rFonts w:ascii="宋体" w:hAnsi="宋体"/>
                <w:color w:val="auto"/>
                <w:szCs w:val="21"/>
                <w:highlight w:val="none"/>
              </w:rPr>
            </w:pPr>
          </w:p>
        </w:tc>
        <w:tc>
          <w:tcPr>
            <w:tcW w:w="805" w:type="dxa"/>
            <w:vAlign w:val="center"/>
          </w:tcPr>
          <w:p>
            <w:pPr>
              <w:spacing w:line="360" w:lineRule="auto"/>
              <w:jc w:val="center"/>
              <w:rPr>
                <w:rFonts w:ascii="宋体" w:hAnsi="宋体"/>
                <w:color w:val="auto"/>
                <w:szCs w:val="21"/>
                <w:highlight w:val="none"/>
              </w:rPr>
            </w:pPr>
          </w:p>
        </w:tc>
        <w:tc>
          <w:tcPr>
            <w:tcW w:w="706" w:type="dxa"/>
            <w:vAlign w:val="center"/>
          </w:tcPr>
          <w:p>
            <w:pPr>
              <w:spacing w:line="360" w:lineRule="auto"/>
              <w:jc w:val="center"/>
              <w:rPr>
                <w:rFonts w:ascii="宋体" w:hAnsi="宋体"/>
                <w:color w:val="auto"/>
                <w:szCs w:val="21"/>
                <w:highlight w:val="none"/>
              </w:rPr>
            </w:pPr>
          </w:p>
        </w:tc>
        <w:tc>
          <w:tcPr>
            <w:tcW w:w="1246"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9485" w:type="dxa"/>
            <w:gridSpan w:val="6"/>
            <w:vAlign w:val="center"/>
          </w:tcPr>
          <w:p>
            <w:pPr>
              <w:spacing w:line="360" w:lineRule="auto"/>
              <w:jc w:val="right"/>
              <w:rPr>
                <w:rFonts w:ascii="宋体" w:hAnsi="Times New Roman"/>
                <w:color w:val="auto"/>
                <w:highlight w:val="none"/>
              </w:rPr>
            </w:pPr>
          </w:p>
          <w:p>
            <w:pPr>
              <w:spacing w:line="360" w:lineRule="auto"/>
              <w:jc w:val="right"/>
              <w:rPr>
                <w:rFonts w:ascii="宋体" w:hAnsi="Times New Roman"/>
                <w:color w:val="auto"/>
                <w:highlight w:val="none"/>
                <w:u w:val="single"/>
              </w:rPr>
            </w:pPr>
            <w:r>
              <w:rPr>
                <w:rFonts w:hint="eastAsia" w:ascii="宋体" w:hAnsi="Times New Roman"/>
                <w:color w:val="auto"/>
                <w:highlight w:val="none"/>
              </w:rPr>
              <w:t xml:space="preserve">供应商： </w:t>
            </w:r>
            <w:r>
              <w:rPr>
                <w:rFonts w:hint="eastAsia" w:ascii="宋体" w:hAnsi="Times New Roman"/>
                <w:color w:val="auto"/>
                <w:highlight w:val="none"/>
                <w:u w:val="single"/>
              </w:rPr>
              <w:t>（公章）                  ）</w:t>
            </w:r>
          </w:p>
          <w:p>
            <w:pPr>
              <w:widowControl w:val="0"/>
              <w:spacing w:line="360" w:lineRule="auto"/>
              <w:ind w:right="360"/>
              <w:jc w:val="right"/>
              <w:outlineLvl w:val="0"/>
              <w:rPr>
                <w:rFonts w:ascii="宋体" w:hAnsi="Courier New"/>
                <w:color w:val="auto"/>
                <w:kern w:val="2"/>
                <w:highlight w:val="none"/>
              </w:rPr>
            </w:pPr>
            <w:r>
              <w:rPr>
                <w:rFonts w:hint="eastAsia" w:ascii="宋体" w:hAnsi="Courier New"/>
                <w:color w:val="auto"/>
                <w:kern w:val="2"/>
                <w:highlight w:val="none"/>
              </w:rPr>
              <w:t>日 期：</w:t>
            </w:r>
            <w:r>
              <w:rPr>
                <w:rFonts w:hint="eastAsia" w:ascii="宋体" w:hAnsi="Courier New"/>
                <w:color w:val="auto"/>
                <w:kern w:val="2"/>
                <w:highlight w:val="none"/>
                <w:u w:val="single"/>
              </w:rPr>
              <w:t xml:space="preserve">     </w:t>
            </w:r>
            <w:r>
              <w:rPr>
                <w:rFonts w:hint="eastAsia" w:ascii="宋体" w:hAnsi="Courier New"/>
                <w:color w:val="auto"/>
                <w:kern w:val="2"/>
                <w:highlight w:val="none"/>
              </w:rPr>
              <w:t>年</w:t>
            </w:r>
            <w:r>
              <w:rPr>
                <w:rFonts w:hint="eastAsia" w:ascii="宋体" w:hAnsi="Courier New"/>
                <w:color w:val="auto"/>
                <w:kern w:val="2"/>
                <w:highlight w:val="none"/>
                <w:u w:val="single"/>
              </w:rPr>
              <w:t xml:space="preserve">     </w:t>
            </w:r>
            <w:r>
              <w:rPr>
                <w:rFonts w:hint="eastAsia" w:ascii="宋体" w:hAnsi="Courier New"/>
                <w:color w:val="auto"/>
                <w:kern w:val="2"/>
                <w:highlight w:val="none"/>
              </w:rPr>
              <w:t>月</w:t>
            </w:r>
            <w:r>
              <w:rPr>
                <w:rFonts w:hint="eastAsia" w:ascii="宋体" w:hAnsi="Courier New"/>
                <w:color w:val="auto"/>
                <w:kern w:val="2"/>
                <w:highlight w:val="none"/>
                <w:u w:val="single"/>
              </w:rPr>
              <w:t xml:space="preserve">     </w:t>
            </w:r>
            <w:r>
              <w:rPr>
                <w:rFonts w:hint="eastAsia" w:ascii="宋体" w:hAnsi="Courier New"/>
                <w:color w:val="auto"/>
                <w:kern w:val="2"/>
                <w:highlight w:val="none"/>
              </w:rPr>
              <w:t>日</w:t>
            </w:r>
          </w:p>
          <w:p>
            <w:pPr>
              <w:widowControl w:val="0"/>
              <w:spacing w:line="360" w:lineRule="auto"/>
              <w:ind w:right="360"/>
              <w:jc w:val="both"/>
              <w:outlineLvl w:val="0"/>
              <w:rPr>
                <w:rFonts w:ascii="宋体" w:hAnsi="Courier New"/>
                <w:color w:val="auto"/>
                <w:kern w:val="2"/>
                <w:highlight w:val="none"/>
              </w:rPr>
            </w:pPr>
          </w:p>
          <w:p>
            <w:pPr>
              <w:widowControl w:val="0"/>
              <w:spacing w:line="360" w:lineRule="auto"/>
              <w:ind w:right="360"/>
              <w:jc w:val="both"/>
              <w:outlineLvl w:val="0"/>
              <w:rPr>
                <w:rFonts w:ascii="宋体" w:hAnsi="Courier New"/>
                <w:color w:val="auto"/>
                <w:kern w:val="2"/>
                <w:highlight w:val="none"/>
              </w:rPr>
            </w:pPr>
            <w:r>
              <w:rPr>
                <w:rFonts w:hint="eastAsia" w:ascii="宋体" w:hAnsi="Courier New"/>
                <w:color w:val="auto"/>
                <w:kern w:val="2"/>
                <w:highlight w:val="none"/>
              </w:rPr>
              <w:t>说明：</w:t>
            </w:r>
          </w:p>
          <w:p>
            <w:pPr>
              <w:widowControl w:val="0"/>
              <w:spacing w:line="360" w:lineRule="auto"/>
              <w:ind w:right="360"/>
              <w:jc w:val="both"/>
              <w:outlineLvl w:val="0"/>
              <w:rPr>
                <w:rFonts w:ascii="宋体" w:hAnsi="Courier New"/>
                <w:color w:val="auto"/>
                <w:kern w:val="2"/>
                <w:highlight w:val="none"/>
              </w:rPr>
            </w:pPr>
            <w:r>
              <w:rPr>
                <w:rFonts w:hint="eastAsia" w:ascii="宋体" w:hAnsi="Courier New"/>
                <w:color w:val="auto"/>
                <w:kern w:val="2"/>
                <w:highlight w:val="none"/>
              </w:rPr>
              <w:t>1.“是否响应”栏中，供应商应当根据实际情况填写。</w:t>
            </w:r>
          </w:p>
          <w:p>
            <w:pPr>
              <w:widowControl w:val="0"/>
              <w:spacing w:line="360" w:lineRule="auto"/>
              <w:ind w:right="360"/>
              <w:jc w:val="both"/>
              <w:outlineLvl w:val="0"/>
              <w:rPr>
                <w:rFonts w:ascii="宋体" w:hAnsi="Courier New"/>
                <w:color w:val="auto"/>
                <w:kern w:val="2"/>
                <w:highlight w:val="none"/>
              </w:rPr>
            </w:pPr>
            <w:r>
              <w:rPr>
                <w:rFonts w:hint="eastAsia" w:ascii="宋体" w:hAnsi="Courier New"/>
                <w:color w:val="auto"/>
                <w:kern w:val="2"/>
                <w:highlight w:val="none"/>
              </w:rPr>
              <w:t>2.“偏离情况”栏中，根据事实响应程度选填：“正偏离”或“无偏离”或“负偏离”。</w:t>
            </w:r>
          </w:p>
          <w:p>
            <w:pPr>
              <w:widowControl w:val="0"/>
              <w:spacing w:line="360" w:lineRule="auto"/>
              <w:ind w:right="360"/>
              <w:jc w:val="both"/>
              <w:outlineLvl w:val="0"/>
              <w:rPr>
                <w:rFonts w:ascii="宋体" w:hAnsi="Courier New"/>
                <w:color w:val="auto"/>
                <w:kern w:val="2"/>
                <w:highlight w:val="none"/>
              </w:rPr>
            </w:pPr>
            <w:r>
              <w:rPr>
                <w:rFonts w:hint="eastAsia" w:ascii="宋体" w:hAnsi="Courier New"/>
                <w:color w:val="auto"/>
                <w:kern w:val="2"/>
                <w:highlight w:val="none"/>
              </w:rPr>
              <w:t>3.“偏离简述”栏中，根据事实的偏离情况简单概述偏离的主要技术指标、参数或标准。</w:t>
            </w:r>
          </w:p>
          <w:p>
            <w:pPr>
              <w:widowControl w:val="0"/>
              <w:spacing w:line="360" w:lineRule="auto"/>
              <w:ind w:right="360"/>
              <w:jc w:val="both"/>
              <w:outlineLvl w:val="0"/>
              <w:rPr>
                <w:rFonts w:ascii="宋体" w:hAnsi="Courier New"/>
                <w:b/>
                <w:color w:val="auto"/>
                <w:kern w:val="2"/>
                <w:sz w:val="36"/>
                <w:highlight w:val="none"/>
              </w:rPr>
            </w:pPr>
            <w:r>
              <w:rPr>
                <w:rFonts w:hint="eastAsia" w:ascii="宋体" w:hAnsi="Courier New"/>
                <w:color w:val="auto"/>
                <w:kern w:val="2"/>
                <w:highlight w:val="none"/>
              </w:rPr>
              <w:t>4.供应商必须对本表内的所有实质性条款要求逐一作出响应，若出现有未作出响应或者不满足的，将可能导致其响应无效。</w:t>
            </w:r>
          </w:p>
        </w:tc>
      </w:tr>
    </w:tbl>
    <w:p>
      <w:pPr>
        <w:pStyle w:val="24"/>
        <w:spacing w:line="360" w:lineRule="auto"/>
        <w:jc w:val="center"/>
        <w:rPr>
          <w:rFonts w:hAnsi="宋体"/>
          <w:b/>
          <w:color w:val="auto"/>
          <w:szCs w:val="21"/>
          <w:highlight w:val="none"/>
        </w:rPr>
        <w:sectPr>
          <w:pgSz w:w="11906" w:h="16838"/>
          <w:pgMar w:top="1247" w:right="1134" w:bottom="1440" w:left="1134" w:header="720" w:footer="720" w:gutter="0"/>
          <w:pgNumType w:fmt="decimal"/>
          <w:cols w:space="720" w:num="1"/>
          <w:docGrid w:type="lines" w:linePitch="312" w:charSpace="0"/>
        </w:sectPr>
      </w:pPr>
    </w:p>
    <w:p>
      <w:pPr>
        <w:pStyle w:val="24"/>
        <w:spacing w:line="360" w:lineRule="auto"/>
        <w:jc w:val="center"/>
        <w:rPr>
          <w:rFonts w:hAnsi="宋体"/>
          <w:b/>
          <w:color w:val="auto"/>
          <w:szCs w:val="21"/>
          <w:highlight w:val="none"/>
        </w:rPr>
      </w:pPr>
    </w:p>
    <w:p>
      <w:pPr>
        <w:pStyle w:val="270"/>
        <w:numPr>
          <w:ilvl w:val="0"/>
          <w:numId w:val="0"/>
        </w:numPr>
        <w:autoSpaceDE w:val="0"/>
        <w:autoSpaceDN w:val="0"/>
        <w:adjustRightInd w:val="0"/>
        <w:spacing w:line="360" w:lineRule="auto"/>
        <w:jc w:val="center"/>
        <w:rPr>
          <w:rFonts w:hint="default"/>
          <w:b/>
          <w:color w:val="auto"/>
          <w:sz w:val="30"/>
          <w:szCs w:val="30"/>
          <w:highlight w:val="none"/>
          <w:lang w:val="en-US" w:eastAsia="zh-CN"/>
        </w:rPr>
      </w:pPr>
      <w:r>
        <w:rPr>
          <w:rFonts w:hint="eastAsia"/>
          <w:b/>
          <w:color w:val="auto"/>
          <w:sz w:val="30"/>
          <w:szCs w:val="30"/>
          <w:highlight w:val="none"/>
          <w:lang w:val="en-US" w:eastAsia="zh-CN"/>
        </w:rPr>
        <w:t>四、（凡带“★ ”的）承诺函格式</w:t>
      </w:r>
    </w:p>
    <w:p>
      <w:pPr>
        <w:pStyle w:val="270"/>
        <w:numPr>
          <w:ilvl w:val="0"/>
          <w:numId w:val="0"/>
        </w:numPr>
        <w:autoSpaceDE w:val="0"/>
        <w:autoSpaceDN w:val="0"/>
        <w:adjustRightInd w:val="0"/>
        <w:spacing w:line="360" w:lineRule="auto"/>
        <w:jc w:val="center"/>
        <w:rPr>
          <w:rFonts w:hint="default"/>
          <w:b/>
          <w:color w:val="auto"/>
          <w:sz w:val="30"/>
          <w:szCs w:val="30"/>
          <w:highlight w:val="none"/>
          <w:lang w:val="en-US" w:eastAsia="zh-CN"/>
        </w:rPr>
      </w:pPr>
      <w:r>
        <w:rPr>
          <w:rFonts w:hint="eastAsia"/>
          <w:b/>
          <w:color w:val="auto"/>
          <w:sz w:val="30"/>
          <w:szCs w:val="30"/>
          <w:highlight w:val="none"/>
          <w:lang w:val="en-US" w:eastAsia="zh-CN"/>
        </w:rPr>
        <w:t>承诺函</w:t>
      </w:r>
    </w:p>
    <w:p>
      <w:pPr>
        <w:pStyle w:val="270"/>
        <w:spacing w:line="360" w:lineRule="auto"/>
        <w:rPr>
          <w:rFonts w:hint="eastAsia" w:asciiTheme="minorEastAsia" w:hAnsiTheme="minorEastAsia" w:eastAsiaTheme="minorEastAsia" w:cstheme="minorEastAsia"/>
          <w:color w:val="auto"/>
          <w:sz w:val="21"/>
          <w:szCs w:val="21"/>
          <w:highlight w:val="none"/>
        </w:rPr>
      </w:pPr>
    </w:p>
    <w:p>
      <w:pPr>
        <w:pStyle w:val="270"/>
        <w:spacing w:line="360" w:lineRule="auto"/>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致:</w:t>
      </w:r>
      <w:r>
        <w:rPr>
          <w:rFonts w:hint="eastAsia" w:asciiTheme="minorEastAsia" w:hAnsiTheme="minorEastAsia" w:eastAsiaTheme="minorEastAsia" w:cstheme="minorEastAsia"/>
          <w:color w:val="auto"/>
          <w:kern w:val="28"/>
          <w:sz w:val="21"/>
          <w:szCs w:val="21"/>
          <w:highlight w:val="none"/>
        </w:rPr>
        <w:t xml:space="preserve"> </w:t>
      </w:r>
      <w:r>
        <w:rPr>
          <w:rFonts w:hint="eastAsia" w:asciiTheme="minorEastAsia" w:hAnsiTheme="minorEastAsia" w:eastAsiaTheme="minorEastAsia" w:cstheme="minorEastAsia"/>
          <w:b/>
          <w:color w:val="auto"/>
          <w:sz w:val="21"/>
          <w:szCs w:val="21"/>
          <w:highlight w:val="none"/>
        </w:rPr>
        <w:t>广东正采招标采购有限公司</w:t>
      </w:r>
      <w:r>
        <w:rPr>
          <w:rFonts w:hint="eastAsia" w:asciiTheme="minorEastAsia" w:hAnsiTheme="minorEastAsia" w:eastAsiaTheme="minorEastAsia" w:cstheme="minorEastAsia"/>
          <w:b/>
          <w:color w:val="auto"/>
          <w:sz w:val="21"/>
          <w:szCs w:val="21"/>
          <w:highlight w:val="none"/>
          <w:lang w:val="en-US" w:eastAsia="zh-CN"/>
        </w:rPr>
        <w:t>/广州市团校</w:t>
      </w:r>
    </w:p>
    <w:p>
      <w:pPr>
        <w:pStyle w:val="270"/>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pPr>
        <w:pStyle w:val="27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我方对贵方提供的</w:t>
      </w:r>
      <w:r>
        <w:rPr>
          <w:rFonts w:hint="eastAsia" w:asciiTheme="minorEastAsia" w:hAnsiTheme="minorEastAsia" w:eastAsiaTheme="minorEastAsia" w:cstheme="minorEastAsia"/>
          <w:b/>
          <w:bCs/>
          <w:color w:val="auto"/>
          <w:sz w:val="21"/>
          <w:szCs w:val="21"/>
          <w:highlight w:val="none"/>
          <w:u w:val="single"/>
          <w:lang w:val="en-US" w:eastAsia="zh-CN"/>
        </w:rPr>
        <w:t xml:space="preserve">                        遴选</w:t>
      </w:r>
      <w:r>
        <w:rPr>
          <w:rFonts w:hint="eastAsia" w:asciiTheme="minorEastAsia" w:hAnsiTheme="minorEastAsia" w:eastAsiaTheme="minorEastAsia" w:cstheme="minorEastAsia"/>
          <w:b/>
          <w:bCs/>
          <w:color w:val="auto"/>
          <w:sz w:val="21"/>
          <w:szCs w:val="21"/>
          <w:highlight w:val="none"/>
          <w:u w:val="single"/>
          <w:lang w:eastAsia="zh-CN"/>
        </w:rPr>
        <w:t>项目</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b/>
          <w:bCs/>
          <w:color w:val="auto"/>
          <w:sz w:val="21"/>
          <w:szCs w:val="21"/>
          <w:highlight w:val="none"/>
          <w:lang w:val="en-US" w:eastAsia="zh-CN"/>
        </w:rPr>
        <w:t>遴选</w:t>
      </w:r>
      <w:r>
        <w:rPr>
          <w:rFonts w:hint="eastAsia" w:asciiTheme="minorEastAsia" w:hAnsiTheme="minorEastAsia" w:eastAsiaTheme="minorEastAsia" w:cstheme="minorEastAsia"/>
          <w:b/>
          <w:bCs/>
          <w:color w:val="auto"/>
          <w:sz w:val="21"/>
          <w:szCs w:val="21"/>
          <w:highlight w:val="none"/>
          <w:lang w:eastAsia="zh-CN"/>
        </w:rPr>
        <w:t>项目编号：</w:t>
      </w:r>
      <w:r>
        <w:rPr>
          <w:rFonts w:hint="eastAsia" w:asciiTheme="minorEastAsia" w:hAnsiTheme="minorEastAsia" w:eastAsiaTheme="minorEastAsia" w:cstheme="minorEastAsia"/>
          <w:b/>
          <w:bCs/>
          <w:color w:val="auto"/>
          <w:sz w:val="21"/>
          <w:szCs w:val="21"/>
          <w:highlight w:val="none"/>
          <w:u w:val="single"/>
          <w:lang w:val="en-US" w:eastAsia="zh-CN"/>
        </w:rPr>
        <w:t xml:space="preserve">            </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color w:val="auto"/>
          <w:sz w:val="21"/>
          <w:szCs w:val="21"/>
          <w:highlight w:val="none"/>
        </w:rPr>
        <w:t>的</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rPr>
        <w:t>文件，已完全明白</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lang w:eastAsia="zh-CN"/>
        </w:rPr>
        <w:t>文件</w:t>
      </w:r>
      <w:r>
        <w:rPr>
          <w:rFonts w:hint="eastAsia" w:asciiTheme="minorEastAsia" w:hAnsiTheme="minorEastAsia" w:eastAsiaTheme="minorEastAsia" w:cstheme="minorEastAsia"/>
          <w:color w:val="auto"/>
          <w:sz w:val="21"/>
          <w:szCs w:val="21"/>
          <w:highlight w:val="none"/>
        </w:rPr>
        <w:t>的所有条款要求，并在此声明并同意：</w:t>
      </w:r>
    </w:p>
    <w:p>
      <w:pPr>
        <w:pStyle w:val="270"/>
        <w:widowControl w:val="0"/>
        <w:tabs>
          <w:tab w:val="left" w:pos="567"/>
        </w:tabs>
        <w:snapToGrid w:val="0"/>
        <w:spacing w:line="360" w:lineRule="auto"/>
        <w:ind w:left="420" w:hanging="420" w:hangingChars="20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一、我方已经详细地阅读并完全明白了</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lang w:eastAsia="zh-CN"/>
        </w:rPr>
        <w:t>文件</w:t>
      </w:r>
      <w:r>
        <w:rPr>
          <w:rFonts w:hint="eastAsia" w:asciiTheme="minorEastAsia" w:hAnsiTheme="minorEastAsia" w:eastAsiaTheme="minorEastAsia" w:cstheme="minorEastAsia"/>
          <w:color w:val="auto"/>
          <w:sz w:val="21"/>
          <w:szCs w:val="21"/>
          <w:highlight w:val="none"/>
        </w:rPr>
        <w:t>中要求的“</w:t>
      </w:r>
      <w:r>
        <w:rPr>
          <w:rFonts w:hint="eastAsia" w:asciiTheme="minorEastAsia" w:hAnsiTheme="minorEastAsia" w:eastAsiaTheme="minorEastAsia" w:cstheme="minorEastAsia"/>
          <w:b w:val="0"/>
          <w:bCs w:val="0"/>
          <w:color w:val="auto"/>
          <w:sz w:val="21"/>
          <w:szCs w:val="21"/>
          <w:highlight w:val="none"/>
          <w:lang w:val="en-US" w:eastAsia="zh-CN"/>
        </w:rPr>
        <w:t>★</w:t>
      </w:r>
      <w:r>
        <w:rPr>
          <w:rFonts w:hint="eastAsia" w:asciiTheme="minorEastAsia" w:hAnsiTheme="minorEastAsia" w:eastAsiaTheme="minorEastAsia" w:cstheme="minorEastAsia"/>
          <w:b w:val="0"/>
          <w:bCs w:val="0"/>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”条款，并承诺在</w:t>
      </w:r>
      <w:r>
        <w:rPr>
          <w:rFonts w:hint="eastAsia" w:asciiTheme="minorEastAsia" w:hAnsiTheme="minorEastAsia" w:eastAsiaTheme="minorEastAsia" w:cstheme="minorEastAsia"/>
          <w:b w:val="0"/>
          <w:bCs w:val="0"/>
          <w:color w:val="auto"/>
          <w:sz w:val="21"/>
          <w:szCs w:val="21"/>
          <w:highlight w:val="none"/>
          <w:lang w:val="en-US" w:eastAsia="zh-CN"/>
        </w:rPr>
        <w:t>服务时</w:t>
      </w:r>
      <w:r>
        <w:rPr>
          <w:rFonts w:hint="eastAsia" w:asciiTheme="minorEastAsia" w:hAnsiTheme="minorEastAsia" w:eastAsiaTheme="minorEastAsia" w:cstheme="minorEastAsia"/>
          <w:color w:val="auto"/>
          <w:sz w:val="21"/>
          <w:szCs w:val="21"/>
          <w:highlight w:val="none"/>
        </w:rPr>
        <w:t>完全按照</w:t>
      </w:r>
      <w:r>
        <w:rPr>
          <w:rFonts w:hint="eastAsia" w:asciiTheme="minorEastAsia" w:hAnsiTheme="minorEastAsia" w:eastAsiaTheme="minorEastAsia" w:cstheme="minorEastAsia"/>
          <w:color w:val="auto"/>
          <w:sz w:val="21"/>
          <w:szCs w:val="21"/>
          <w:highlight w:val="none"/>
          <w:lang w:eastAsia="zh-CN"/>
        </w:rPr>
        <w:t>上述</w:t>
      </w:r>
      <w:r>
        <w:rPr>
          <w:rFonts w:hint="eastAsia" w:asciiTheme="minorEastAsia" w:hAnsiTheme="minorEastAsia" w:eastAsiaTheme="minorEastAsia" w:cstheme="minorEastAsia"/>
          <w:color w:val="auto"/>
          <w:sz w:val="21"/>
          <w:szCs w:val="21"/>
          <w:highlight w:val="none"/>
        </w:rPr>
        <w:t>要求进行</w:t>
      </w:r>
      <w:r>
        <w:rPr>
          <w:rFonts w:hint="eastAsia" w:asciiTheme="minorEastAsia" w:hAnsiTheme="minorEastAsia" w:eastAsiaTheme="minorEastAsia" w:cstheme="minorEastAsia"/>
          <w:color w:val="auto"/>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w:t>
      </w:r>
    </w:p>
    <w:p>
      <w:pPr>
        <w:pStyle w:val="270"/>
        <w:widowControl w:val="0"/>
        <w:tabs>
          <w:tab w:val="left" w:pos="567"/>
        </w:tabs>
        <w:snapToGrid w:val="0"/>
        <w:spacing w:line="360" w:lineRule="auto"/>
        <w:ind w:firstLine="316" w:firstLineChars="150"/>
        <w:jc w:val="both"/>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如果我方</w:t>
      </w:r>
      <w:r>
        <w:rPr>
          <w:rFonts w:hint="eastAsia" w:asciiTheme="minorEastAsia" w:hAnsiTheme="minorEastAsia" w:eastAsiaTheme="minorEastAsia" w:cstheme="minorEastAsia"/>
          <w:b/>
          <w:color w:val="auto"/>
          <w:sz w:val="21"/>
          <w:szCs w:val="21"/>
          <w:highlight w:val="none"/>
          <w:lang w:eastAsia="zh-CN"/>
        </w:rPr>
        <w:t>响应文件</w:t>
      </w:r>
      <w:r>
        <w:rPr>
          <w:rFonts w:hint="eastAsia" w:asciiTheme="minorEastAsia" w:hAnsiTheme="minorEastAsia" w:eastAsiaTheme="minorEastAsia" w:cstheme="minorEastAsia"/>
          <w:b/>
          <w:color w:val="auto"/>
          <w:sz w:val="21"/>
          <w:szCs w:val="21"/>
          <w:highlight w:val="none"/>
        </w:rPr>
        <w:t>中未提供本承诺函或未对</w:t>
      </w:r>
      <w:r>
        <w:rPr>
          <w:rFonts w:hint="eastAsia" w:asciiTheme="minorEastAsia" w:hAnsiTheme="minorEastAsia" w:eastAsiaTheme="minorEastAsia" w:cstheme="minorEastAsia"/>
          <w:b/>
          <w:color w:val="auto"/>
          <w:sz w:val="21"/>
          <w:szCs w:val="21"/>
          <w:highlight w:val="none"/>
          <w:lang w:val="en-US" w:eastAsia="zh-CN"/>
        </w:rPr>
        <w:t>遴选</w:t>
      </w:r>
      <w:r>
        <w:rPr>
          <w:rFonts w:hint="eastAsia" w:asciiTheme="minorEastAsia" w:hAnsiTheme="minorEastAsia" w:eastAsiaTheme="minorEastAsia" w:cstheme="minorEastAsia"/>
          <w:b/>
          <w:color w:val="auto"/>
          <w:sz w:val="21"/>
          <w:szCs w:val="21"/>
          <w:highlight w:val="none"/>
          <w:lang w:eastAsia="zh-CN"/>
        </w:rPr>
        <w:t>文件</w:t>
      </w:r>
      <w:r>
        <w:rPr>
          <w:rFonts w:hint="eastAsia" w:asciiTheme="minorEastAsia" w:hAnsiTheme="minorEastAsia" w:eastAsiaTheme="minorEastAsia" w:cstheme="minorEastAsia"/>
          <w:b/>
          <w:color w:val="auto"/>
          <w:sz w:val="21"/>
          <w:szCs w:val="21"/>
          <w:highlight w:val="none"/>
        </w:rPr>
        <w:t xml:space="preserve">的要求作出实质性响应，则完全同意并接受按无效响应处理。特此承诺。 </w:t>
      </w:r>
    </w:p>
    <w:p>
      <w:pPr>
        <w:pStyle w:val="270"/>
        <w:spacing w:line="360" w:lineRule="auto"/>
        <w:ind w:left="420"/>
        <w:rPr>
          <w:rFonts w:hint="eastAsia" w:asciiTheme="minorEastAsia" w:hAnsiTheme="minorEastAsia" w:eastAsiaTheme="minorEastAsia" w:cstheme="minorEastAsia"/>
          <w:color w:val="auto"/>
          <w:spacing w:val="4"/>
          <w:sz w:val="21"/>
          <w:szCs w:val="21"/>
          <w:highlight w:val="none"/>
        </w:rPr>
      </w:pPr>
    </w:p>
    <w:p>
      <w:pPr>
        <w:pStyle w:val="270"/>
        <w:spacing w:line="360" w:lineRule="auto"/>
        <w:ind w:left="420"/>
        <w:rPr>
          <w:rFonts w:hint="eastAsia" w:asciiTheme="minorEastAsia" w:hAnsiTheme="minorEastAsia" w:eastAsiaTheme="minorEastAsia" w:cstheme="minorEastAsia"/>
          <w:color w:val="auto"/>
          <w:spacing w:val="4"/>
          <w:sz w:val="21"/>
          <w:szCs w:val="21"/>
          <w:highlight w:val="none"/>
          <w:u w:val="single"/>
        </w:rPr>
      </w:pPr>
      <w:r>
        <w:rPr>
          <w:rFonts w:hint="eastAsia" w:asciiTheme="minorEastAsia" w:hAnsiTheme="minorEastAsia" w:eastAsiaTheme="minorEastAsia" w:cstheme="minorEastAsia"/>
          <w:color w:val="auto"/>
          <w:spacing w:val="4"/>
          <w:sz w:val="21"/>
          <w:szCs w:val="21"/>
          <w:highlight w:val="none"/>
        </w:rPr>
        <w:t>供应商名称（加盖单位公章）：</w:t>
      </w:r>
      <w:r>
        <w:rPr>
          <w:rFonts w:hint="eastAsia" w:asciiTheme="minorEastAsia" w:hAnsiTheme="minorEastAsia" w:eastAsiaTheme="minorEastAsia" w:cstheme="minorEastAsia"/>
          <w:color w:val="auto"/>
          <w:spacing w:val="4"/>
          <w:sz w:val="21"/>
          <w:szCs w:val="21"/>
          <w:highlight w:val="none"/>
          <w:u w:val="single"/>
        </w:rPr>
        <w:t xml:space="preserve">             </w:t>
      </w:r>
    </w:p>
    <w:p>
      <w:pPr>
        <w:pStyle w:val="270"/>
        <w:spacing w:line="360" w:lineRule="auto"/>
        <w:ind w:firstLine="436" w:firstLineChars="2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pacing w:val="4"/>
          <w:sz w:val="21"/>
          <w:szCs w:val="21"/>
          <w:highlight w:val="none"/>
        </w:rPr>
        <w:t>承诺日期：</w:t>
      </w:r>
      <w:r>
        <w:rPr>
          <w:rFonts w:hint="eastAsia" w:asciiTheme="minorEastAsia" w:hAnsiTheme="minorEastAsia" w:eastAsiaTheme="minorEastAsia" w:cstheme="minorEastAsia"/>
          <w:color w:val="auto"/>
          <w:spacing w:val="4"/>
          <w:sz w:val="21"/>
          <w:szCs w:val="21"/>
          <w:highlight w:val="none"/>
          <w:u w:val="single"/>
        </w:rPr>
        <w:t xml:space="preserve">                        </w:t>
      </w: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pPr>
    </w:p>
    <w:p>
      <w:pPr>
        <w:pStyle w:val="24"/>
        <w:spacing w:line="360" w:lineRule="auto"/>
        <w:jc w:val="center"/>
        <w:rPr>
          <w:rFonts w:hAnsi="宋体"/>
          <w:b/>
          <w:color w:val="auto"/>
          <w:szCs w:val="21"/>
          <w:highlight w:val="none"/>
        </w:rPr>
        <w:sectPr>
          <w:pgSz w:w="11906" w:h="16838"/>
          <w:pgMar w:top="1247" w:right="1134" w:bottom="1440" w:left="1134" w:header="720" w:footer="720" w:gutter="0"/>
          <w:pgNumType w:fmt="decimal"/>
          <w:cols w:space="720" w:num="1"/>
          <w:docGrid w:type="lines" w:linePitch="312" w:charSpace="0"/>
        </w:sectPr>
      </w:pPr>
    </w:p>
    <w:p>
      <w:pPr>
        <w:pStyle w:val="270"/>
        <w:numPr>
          <w:ilvl w:val="0"/>
          <w:numId w:val="0"/>
        </w:numPr>
        <w:autoSpaceDE w:val="0"/>
        <w:autoSpaceDN w:val="0"/>
        <w:adjustRightInd w:val="0"/>
        <w:spacing w:line="360" w:lineRule="auto"/>
        <w:jc w:val="center"/>
        <w:rPr>
          <w:rFonts w:hint="eastAsia" w:ascii="宋体" w:hAnsi="宋体" w:eastAsia="宋体" w:cs="宋体"/>
          <w:b/>
          <w:color w:val="auto"/>
          <w:sz w:val="30"/>
          <w:szCs w:val="30"/>
          <w:highlight w:val="none"/>
          <w:lang w:val="en-US" w:eastAsia="zh-CN"/>
        </w:rPr>
      </w:pPr>
      <w:r>
        <w:rPr>
          <w:rFonts w:hint="eastAsia" w:ascii="宋体" w:hAnsi="宋体" w:eastAsia="宋体" w:cs="宋体"/>
          <w:b/>
          <w:color w:val="auto"/>
          <w:sz w:val="30"/>
          <w:szCs w:val="30"/>
          <w:highlight w:val="none"/>
          <w:lang w:val="en-US" w:eastAsia="zh-CN"/>
        </w:rPr>
        <w:t>五、“施工工期要求”书面承诺书格式</w:t>
      </w:r>
    </w:p>
    <w:p>
      <w:pPr>
        <w:pStyle w:val="270"/>
        <w:numPr>
          <w:ilvl w:val="0"/>
          <w:numId w:val="0"/>
        </w:numPr>
        <w:autoSpaceDE w:val="0"/>
        <w:autoSpaceDN w:val="0"/>
        <w:adjustRightInd w:val="0"/>
        <w:spacing w:line="360" w:lineRule="auto"/>
        <w:jc w:val="center"/>
        <w:rPr>
          <w:rFonts w:hint="default" w:ascii="宋体" w:hAnsi="宋体" w:eastAsia="宋体" w:cs="宋体"/>
          <w:b/>
          <w:color w:val="auto"/>
          <w:sz w:val="30"/>
          <w:szCs w:val="30"/>
          <w:highlight w:val="none"/>
          <w:lang w:val="en-US" w:eastAsia="zh-CN"/>
        </w:rPr>
      </w:pPr>
      <w:r>
        <w:rPr>
          <w:rFonts w:hint="eastAsia" w:ascii="宋体" w:hAnsi="宋体" w:eastAsia="宋体" w:cs="宋体"/>
          <w:b/>
          <w:color w:val="auto"/>
          <w:sz w:val="30"/>
          <w:szCs w:val="30"/>
          <w:highlight w:val="none"/>
          <w:lang w:val="en-US" w:eastAsia="zh-CN"/>
        </w:rPr>
        <w:t>承诺书</w:t>
      </w:r>
    </w:p>
    <w:p>
      <w:pPr>
        <w:pStyle w:val="270"/>
        <w:spacing w:line="360" w:lineRule="auto"/>
        <w:rPr>
          <w:rFonts w:hint="eastAsia" w:asciiTheme="minorEastAsia" w:hAnsiTheme="minorEastAsia" w:eastAsiaTheme="minorEastAsia" w:cstheme="minorEastAsia"/>
          <w:color w:val="auto"/>
          <w:sz w:val="21"/>
          <w:szCs w:val="21"/>
          <w:highlight w:val="none"/>
        </w:rPr>
      </w:pPr>
    </w:p>
    <w:p>
      <w:pPr>
        <w:pStyle w:val="270"/>
        <w:spacing w:line="360" w:lineRule="auto"/>
        <w:rPr>
          <w:rFonts w:hint="eastAsia" w:asciiTheme="minorEastAsia" w:hAnsiTheme="minorEastAsia" w:eastAsiaTheme="minorEastAsia" w:cstheme="minorEastAsia"/>
          <w:b/>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致:</w:t>
      </w:r>
      <w:r>
        <w:rPr>
          <w:rFonts w:hint="eastAsia" w:asciiTheme="minorEastAsia" w:hAnsiTheme="minorEastAsia" w:eastAsiaTheme="minorEastAsia" w:cstheme="minorEastAsia"/>
          <w:color w:val="auto"/>
          <w:kern w:val="28"/>
          <w:sz w:val="21"/>
          <w:szCs w:val="21"/>
          <w:highlight w:val="none"/>
        </w:rPr>
        <w:t xml:space="preserve"> </w:t>
      </w:r>
      <w:r>
        <w:rPr>
          <w:rFonts w:hint="eastAsia" w:asciiTheme="minorEastAsia" w:hAnsiTheme="minorEastAsia" w:eastAsiaTheme="minorEastAsia" w:cstheme="minorEastAsia"/>
          <w:b/>
          <w:color w:val="auto"/>
          <w:sz w:val="21"/>
          <w:szCs w:val="21"/>
          <w:highlight w:val="none"/>
        </w:rPr>
        <w:t>广东正采招标采购有限公司</w:t>
      </w:r>
      <w:r>
        <w:rPr>
          <w:rFonts w:hint="eastAsia" w:asciiTheme="minorEastAsia" w:hAnsiTheme="minorEastAsia" w:eastAsiaTheme="minorEastAsia" w:cstheme="minorEastAsia"/>
          <w:b/>
          <w:color w:val="auto"/>
          <w:sz w:val="21"/>
          <w:szCs w:val="21"/>
          <w:highlight w:val="none"/>
          <w:lang w:val="en-US" w:eastAsia="zh-CN"/>
        </w:rPr>
        <w:t>/广州市团校</w:t>
      </w:r>
    </w:p>
    <w:p>
      <w:pPr>
        <w:pStyle w:val="270"/>
        <w:spacing w:line="360" w:lineRule="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pPr>
        <w:pStyle w:val="270"/>
        <w:spacing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我方对贵方提供的</w:t>
      </w:r>
      <w:r>
        <w:rPr>
          <w:rFonts w:hint="eastAsia" w:asciiTheme="minorEastAsia" w:hAnsiTheme="minorEastAsia" w:eastAsiaTheme="minorEastAsia" w:cstheme="minorEastAsia"/>
          <w:b/>
          <w:bCs/>
          <w:color w:val="auto"/>
          <w:sz w:val="21"/>
          <w:szCs w:val="21"/>
          <w:highlight w:val="none"/>
          <w:u w:val="single"/>
          <w:lang w:val="en-US" w:eastAsia="zh-CN"/>
        </w:rPr>
        <w:t xml:space="preserve">                        遴选</w:t>
      </w:r>
      <w:r>
        <w:rPr>
          <w:rFonts w:hint="eastAsia" w:asciiTheme="minorEastAsia" w:hAnsiTheme="minorEastAsia" w:eastAsiaTheme="minorEastAsia" w:cstheme="minorEastAsia"/>
          <w:b/>
          <w:bCs/>
          <w:color w:val="auto"/>
          <w:sz w:val="21"/>
          <w:szCs w:val="21"/>
          <w:highlight w:val="none"/>
          <w:u w:val="single"/>
          <w:lang w:eastAsia="zh-CN"/>
        </w:rPr>
        <w:t>项目</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b/>
          <w:bCs/>
          <w:color w:val="auto"/>
          <w:sz w:val="21"/>
          <w:szCs w:val="21"/>
          <w:highlight w:val="none"/>
          <w:lang w:val="en-US" w:eastAsia="zh-CN"/>
        </w:rPr>
        <w:t>遴选</w:t>
      </w:r>
      <w:r>
        <w:rPr>
          <w:rFonts w:hint="eastAsia" w:asciiTheme="minorEastAsia" w:hAnsiTheme="minorEastAsia" w:eastAsiaTheme="minorEastAsia" w:cstheme="minorEastAsia"/>
          <w:b/>
          <w:bCs/>
          <w:color w:val="auto"/>
          <w:sz w:val="21"/>
          <w:szCs w:val="21"/>
          <w:highlight w:val="none"/>
          <w:lang w:eastAsia="zh-CN"/>
        </w:rPr>
        <w:t>项目编号：</w:t>
      </w:r>
      <w:r>
        <w:rPr>
          <w:rFonts w:hint="eastAsia" w:asciiTheme="minorEastAsia" w:hAnsiTheme="minorEastAsia" w:eastAsiaTheme="minorEastAsia" w:cstheme="minorEastAsia"/>
          <w:b/>
          <w:bCs/>
          <w:color w:val="auto"/>
          <w:sz w:val="21"/>
          <w:szCs w:val="21"/>
          <w:highlight w:val="none"/>
          <w:u w:val="single"/>
          <w:lang w:val="en-US" w:eastAsia="zh-CN"/>
        </w:rPr>
        <w:t xml:space="preserve">            </w:t>
      </w:r>
      <w:r>
        <w:rPr>
          <w:rFonts w:hint="eastAsia" w:asciiTheme="minorEastAsia" w:hAnsiTheme="minorEastAsia" w:eastAsiaTheme="minorEastAsia" w:cstheme="minorEastAsia"/>
          <w:b/>
          <w:bCs/>
          <w:color w:val="auto"/>
          <w:sz w:val="21"/>
          <w:szCs w:val="21"/>
          <w:highlight w:val="none"/>
        </w:rPr>
        <w:t>】</w:t>
      </w:r>
      <w:r>
        <w:rPr>
          <w:rFonts w:hint="eastAsia" w:asciiTheme="minorEastAsia" w:hAnsiTheme="minorEastAsia" w:eastAsiaTheme="minorEastAsia" w:cstheme="minorEastAsia"/>
          <w:color w:val="auto"/>
          <w:sz w:val="21"/>
          <w:szCs w:val="21"/>
          <w:highlight w:val="none"/>
        </w:rPr>
        <w:t>的</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rPr>
        <w:t>文件，已完全明白</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Theme="minorEastAsia" w:hAnsiTheme="minorEastAsia" w:eastAsiaTheme="minorEastAsia" w:cstheme="minorEastAsia"/>
          <w:color w:val="auto"/>
          <w:sz w:val="21"/>
          <w:szCs w:val="21"/>
          <w:highlight w:val="none"/>
          <w:lang w:eastAsia="zh-CN"/>
        </w:rPr>
        <w:t>文件</w:t>
      </w:r>
      <w:r>
        <w:rPr>
          <w:rFonts w:hint="eastAsia" w:asciiTheme="minorEastAsia" w:hAnsiTheme="minorEastAsia" w:eastAsiaTheme="minorEastAsia" w:cstheme="minorEastAsia"/>
          <w:color w:val="auto"/>
          <w:sz w:val="21"/>
          <w:szCs w:val="21"/>
          <w:highlight w:val="none"/>
        </w:rPr>
        <w:t>的所有条款要求，并在此声明并同意：</w:t>
      </w:r>
    </w:p>
    <w:p>
      <w:pPr>
        <w:numPr>
          <w:ilvl w:val="0"/>
          <w:numId w:val="2"/>
        </w:numPr>
        <w:spacing w:line="360" w:lineRule="auto"/>
        <w:ind w:left="0" w:leftChars="0" w:firstLine="0" w:firstLineChars="0"/>
        <w:jc w:val="both"/>
        <w:rPr>
          <w:rFonts w:hint="eastAsia" w:ascii="宋体" w:hAnsi="宋体" w:cs="宋体"/>
          <w:color w:val="auto"/>
          <w:szCs w:val="22"/>
          <w:highlight w:val="none"/>
        </w:rPr>
      </w:pPr>
      <w:r>
        <w:rPr>
          <w:rFonts w:hint="eastAsia" w:asciiTheme="minorEastAsia" w:hAnsiTheme="minorEastAsia" w:eastAsiaTheme="minorEastAsia" w:cstheme="minorEastAsia"/>
          <w:color w:val="auto"/>
          <w:sz w:val="21"/>
          <w:szCs w:val="21"/>
          <w:highlight w:val="none"/>
        </w:rPr>
        <w:t>一、我方已经详细地阅读并完全明白了</w:t>
      </w:r>
      <w:r>
        <w:rPr>
          <w:rFonts w:hint="eastAsia" w:asciiTheme="minorEastAsia" w:hAnsiTheme="minorEastAsia" w:eastAsiaTheme="minorEastAsia" w:cstheme="minorEastAsia"/>
          <w:color w:val="auto"/>
          <w:sz w:val="21"/>
          <w:szCs w:val="21"/>
          <w:highlight w:val="none"/>
          <w:lang w:val="en-US" w:eastAsia="zh-CN"/>
        </w:rPr>
        <w:t>遴选</w:t>
      </w:r>
      <w:r>
        <w:rPr>
          <w:rFonts w:hint="eastAsia" w:ascii="宋体" w:hAnsi="宋体" w:eastAsia="宋体" w:cs="宋体"/>
          <w:color w:val="auto"/>
          <w:szCs w:val="22"/>
          <w:highlight w:val="none"/>
          <w:lang w:eastAsia="zh-CN"/>
        </w:rPr>
        <w:t>文件</w:t>
      </w:r>
      <w:r>
        <w:rPr>
          <w:rFonts w:hint="eastAsia" w:ascii="宋体" w:hAnsi="宋体" w:eastAsia="宋体" w:cs="宋体"/>
          <w:color w:val="auto"/>
          <w:szCs w:val="22"/>
          <w:highlight w:val="none"/>
        </w:rPr>
        <w:t>中</w:t>
      </w:r>
      <w:r>
        <w:rPr>
          <w:rFonts w:hint="eastAsia" w:ascii="宋体" w:hAnsi="宋体" w:eastAsia="宋体" w:cs="宋体"/>
          <w:color w:val="auto"/>
          <w:szCs w:val="22"/>
          <w:highlight w:val="none"/>
          <w:lang w:val="en-US" w:eastAsia="zh-CN"/>
        </w:rPr>
        <w:t>“施工工期要求：</w:t>
      </w:r>
      <w:r>
        <w:rPr>
          <w:rFonts w:hint="eastAsia" w:ascii="宋体" w:hAnsi="宋体" w:cs="宋体"/>
          <w:color w:val="auto"/>
          <w:szCs w:val="22"/>
          <w:highlight w:val="none"/>
        </w:rPr>
        <w:t>合同签订之日起至2025年3月31日，其中自监理签发第一期开工令后</w:t>
      </w:r>
      <w:r>
        <w:rPr>
          <w:rFonts w:hint="eastAsia" w:ascii="宋体" w:hAnsi="宋体" w:cs="宋体"/>
          <w:color w:val="auto"/>
          <w:szCs w:val="22"/>
          <w:highlight w:val="none"/>
          <w:u w:val="single"/>
          <w:lang w:val="en-US" w:eastAsia="zh-CN"/>
        </w:rPr>
        <w:t xml:space="preserve">    </w:t>
      </w:r>
      <w:r>
        <w:rPr>
          <w:rFonts w:hint="eastAsia" w:ascii="宋体" w:hAnsi="宋体" w:cs="宋体"/>
          <w:color w:val="auto"/>
          <w:szCs w:val="22"/>
          <w:highlight w:val="none"/>
        </w:rPr>
        <w:t>天内完成拆除部分墙体、外立面装修、水电安装、非施工用途的脚手架拆除等内容，自监理签发第二期开工令后</w:t>
      </w:r>
      <w:r>
        <w:rPr>
          <w:rFonts w:hint="eastAsia" w:ascii="宋体" w:hAnsi="宋体" w:cs="宋体"/>
          <w:color w:val="auto"/>
          <w:szCs w:val="22"/>
          <w:highlight w:val="none"/>
          <w:u w:val="single"/>
          <w:lang w:val="en-US" w:eastAsia="zh-CN"/>
        </w:rPr>
        <w:t xml:space="preserve">    </w:t>
      </w:r>
      <w:r>
        <w:rPr>
          <w:rFonts w:hint="eastAsia" w:ascii="宋体" w:hAnsi="宋体" w:cs="宋体"/>
          <w:color w:val="auto"/>
          <w:szCs w:val="22"/>
          <w:highlight w:val="none"/>
        </w:rPr>
        <w:t>天内完成课室装修、设备家具复原、脚手架拆除、场地清扫以及其他收尾工作，达到完工条件。提交竣工验收之日起，60天内通过有关职能部门验收。具体开工日期以现场具备施工条件且监理单位签发的开工令日期为准。</w:t>
      </w:r>
    </w:p>
    <w:p>
      <w:pPr>
        <w:pStyle w:val="270"/>
        <w:widowControl w:val="0"/>
        <w:tabs>
          <w:tab w:val="left" w:pos="567"/>
        </w:tabs>
        <w:snapToGrid w:val="0"/>
        <w:spacing w:line="360" w:lineRule="auto"/>
        <w:ind w:left="420" w:hanging="602" w:hangingChars="200"/>
        <w:jc w:val="both"/>
        <w:rPr>
          <w:rFonts w:hint="eastAsia" w:asciiTheme="minorEastAsia" w:hAnsiTheme="minorEastAsia" w:eastAsiaTheme="minorEastAsia" w:cstheme="minorEastAsia"/>
          <w:color w:val="auto"/>
          <w:sz w:val="21"/>
          <w:szCs w:val="21"/>
          <w:highlight w:val="none"/>
        </w:rPr>
      </w:pPr>
      <w:r>
        <w:rPr>
          <w:rFonts w:hint="eastAsia" w:ascii="宋体" w:hAnsi="宋体" w:eastAsia="宋体" w:cs="宋体"/>
          <w:b/>
          <w:color w:val="auto"/>
          <w:sz w:val="30"/>
          <w:szCs w:val="30"/>
          <w:highlight w:val="none"/>
          <w:lang w:val="en-US" w:eastAsia="zh-CN"/>
        </w:rPr>
        <w:t>”</w:t>
      </w:r>
      <w:r>
        <w:rPr>
          <w:rFonts w:hint="eastAsia" w:asciiTheme="minorEastAsia" w:hAnsiTheme="minorEastAsia" w:eastAsiaTheme="minorEastAsia" w:cstheme="minorEastAsia"/>
          <w:color w:val="auto"/>
          <w:sz w:val="21"/>
          <w:szCs w:val="21"/>
          <w:highlight w:val="none"/>
        </w:rPr>
        <w:t>条款，并承诺在</w:t>
      </w:r>
      <w:r>
        <w:rPr>
          <w:rFonts w:hint="eastAsia" w:asciiTheme="minorEastAsia" w:hAnsiTheme="minorEastAsia" w:eastAsiaTheme="minorEastAsia" w:cstheme="minorEastAsia"/>
          <w:b w:val="0"/>
          <w:bCs w:val="0"/>
          <w:color w:val="auto"/>
          <w:sz w:val="21"/>
          <w:szCs w:val="21"/>
          <w:highlight w:val="none"/>
          <w:lang w:val="en-US" w:eastAsia="zh-CN"/>
        </w:rPr>
        <w:t>服务时</w:t>
      </w:r>
      <w:r>
        <w:rPr>
          <w:rFonts w:hint="eastAsia" w:asciiTheme="minorEastAsia" w:hAnsiTheme="minorEastAsia" w:eastAsiaTheme="minorEastAsia" w:cstheme="minorEastAsia"/>
          <w:color w:val="auto"/>
          <w:sz w:val="21"/>
          <w:szCs w:val="21"/>
          <w:highlight w:val="none"/>
        </w:rPr>
        <w:t>完全按照</w:t>
      </w:r>
      <w:r>
        <w:rPr>
          <w:rFonts w:hint="eastAsia" w:asciiTheme="minorEastAsia" w:hAnsiTheme="minorEastAsia" w:eastAsiaTheme="minorEastAsia" w:cstheme="minorEastAsia"/>
          <w:color w:val="auto"/>
          <w:sz w:val="21"/>
          <w:szCs w:val="21"/>
          <w:highlight w:val="none"/>
          <w:lang w:eastAsia="zh-CN"/>
        </w:rPr>
        <w:t>上述</w:t>
      </w:r>
      <w:r>
        <w:rPr>
          <w:rFonts w:hint="eastAsia" w:asciiTheme="minorEastAsia" w:hAnsiTheme="minorEastAsia" w:eastAsiaTheme="minorEastAsia" w:cstheme="minorEastAsia"/>
          <w:color w:val="auto"/>
          <w:sz w:val="21"/>
          <w:szCs w:val="21"/>
          <w:highlight w:val="none"/>
        </w:rPr>
        <w:t>要求进行</w:t>
      </w:r>
      <w:r>
        <w:rPr>
          <w:rFonts w:hint="eastAsia" w:asciiTheme="minorEastAsia" w:hAnsiTheme="minorEastAsia" w:eastAsiaTheme="minorEastAsia" w:cstheme="minorEastAsia"/>
          <w:color w:val="auto"/>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w:t>
      </w:r>
    </w:p>
    <w:p>
      <w:pPr>
        <w:pStyle w:val="270"/>
        <w:widowControl w:val="0"/>
        <w:tabs>
          <w:tab w:val="left" w:pos="567"/>
        </w:tabs>
        <w:snapToGrid w:val="0"/>
        <w:spacing w:line="360" w:lineRule="auto"/>
        <w:ind w:firstLine="316" w:firstLineChars="150"/>
        <w:jc w:val="both"/>
        <w:rPr>
          <w:rFonts w:hint="eastAsia" w:asciiTheme="minorEastAsia" w:hAnsiTheme="minorEastAsia" w:eastAsiaTheme="minorEastAsia" w:cstheme="minorEastAsia"/>
          <w:b/>
          <w:color w:val="auto"/>
          <w:sz w:val="21"/>
          <w:szCs w:val="21"/>
          <w:highlight w:val="none"/>
        </w:rPr>
      </w:pPr>
    </w:p>
    <w:p>
      <w:pPr>
        <w:pStyle w:val="270"/>
        <w:widowControl w:val="0"/>
        <w:tabs>
          <w:tab w:val="left" w:pos="567"/>
        </w:tabs>
        <w:snapToGrid w:val="0"/>
        <w:spacing w:line="360" w:lineRule="auto"/>
        <w:ind w:firstLine="316" w:firstLineChars="150"/>
        <w:jc w:val="both"/>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如果我方</w:t>
      </w:r>
      <w:r>
        <w:rPr>
          <w:rFonts w:hint="eastAsia" w:asciiTheme="minorEastAsia" w:hAnsiTheme="minorEastAsia" w:eastAsiaTheme="minorEastAsia" w:cstheme="minorEastAsia"/>
          <w:b/>
          <w:color w:val="auto"/>
          <w:sz w:val="21"/>
          <w:szCs w:val="21"/>
          <w:highlight w:val="none"/>
          <w:lang w:eastAsia="zh-CN"/>
        </w:rPr>
        <w:t>响应文件</w:t>
      </w:r>
      <w:r>
        <w:rPr>
          <w:rFonts w:hint="eastAsia" w:asciiTheme="minorEastAsia" w:hAnsiTheme="minorEastAsia" w:eastAsiaTheme="minorEastAsia" w:cstheme="minorEastAsia"/>
          <w:b/>
          <w:color w:val="auto"/>
          <w:sz w:val="21"/>
          <w:szCs w:val="21"/>
          <w:highlight w:val="none"/>
        </w:rPr>
        <w:t>中未提供本承诺</w:t>
      </w:r>
      <w:r>
        <w:rPr>
          <w:rFonts w:hint="eastAsia" w:asciiTheme="minorEastAsia" w:hAnsiTheme="minorEastAsia" w:eastAsiaTheme="minorEastAsia" w:cstheme="minorEastAsia"/>
          <w:b/>
          <w:color w:val="auto"/>
          <w:sz w:val="21"/>
          <w:szCs w:val="21"/>
          <w:highlight w:val="none"/>
          <w:lang w:val="en-US" w:eastAsia="zh-CN"/>
        </w:rPr>
        <w:t>书</w:t>
      </w:r>
      <w:r>
        <w:rPr>
          <w:rFonts w:hint="eastAsia" w:asciiTheme="minorEastAsia" w:hAnsiTheme="minorEastAsia" w:eastAsiaTheme="minorEastAsia" w:cstheme="minorEastAsia"/>
          <w:b/>
          <w:color w:val="auto"/>
          <w:sz w:val="21"/>
          <w:szCs w:val="21"/>
          <w:highlight w:val="none"/>
        </w:rPr>
        <w:t>，则</w:t>
      </w:r>
      <w:r>
        <w:rPr>
          <w:rFonts w:hint="eastAsia" w:asciiTheme="minorEastAsia" w:hAnsiTheme="minorEastAsia" w:eastAsiaTheme="minorEastAsia" w:cstheme="minorEastAsia"/>
          <w:b/>
          <w:color w:val="auto"/>
          <w:sz w:val="21"/>
          <w:szCs w:val="21"/>
          <w:highlight w:val="none"/>
          <w:lang w:val="en-US" w:eastAsia="zh-CN"/>
        </w:rPr>
        <w:t>服务评审中“施工工期要求</w:t>
      </w:r>
      <w:r>
        <w:rPr>
          <w:rFonts w:hint="eastAsia" w:asciiTheme="minorEastAsia" w:hAnsiTheme="minorEastAsia" w:eastAsiaTheme="minorEastAsia" w:cstheme="minorEastAsia"/>
          <w:b/>
          <w:color w:val="auto"/>
          <w:sz w:val="21"/>
          <w:szCs w:val="21"/>
          <w:highlight w:val="none"/>
        </w:rPr>
        <w:t>的响应</w:t>
      </w:r>
      <w:r>
        <w:rPr>
          <w:rFonts w:hint="eastAsia" w:asciiTheme="minorEastAsia" w:hAnsiTheme="minorEastAsia" w:eastAsiaTheme="minorEastAsia" w:cstheme="minorEastAsia"/>
          <w:b/>
          <w:color w:val="auto"/>
          <w:sz w:val="21"/>
          <w:szCs w:val="21"/>
          <w:highlight w:val="none"/>
          <w:lang w:val="en-US" w:eastAsia="zh-CN"/>
        </w:rPr>
        <w:t>情况</w:t>
      </w:r>
      <w:r>
        <w:rPr>
          <w:rFonts w:hint="eastAsia" w:asciiTheme="minorEastAsia" w:hAnsiTheme="minorEastAsia" w:eastAsiaTheme="minorEastAsia" w:cstheme="minorEastAsia"/>
          <w:b/>
          <w:color w:val="auto"/>
          <w:sz w:val="21"/>
          <w:szCs w:val="21"/>
          <w:highlight w:val="none"/>
        </w:rPr>
        <w:t>”</w:t>
      </w:r>
      <w:r>
        <w:rPr>
          <w:rFonts w:hint="eastAsia" w:asciiTheme="minorEastAsia" w:hAnsiTheme="minorEastAsia" w:eastAsiaTheme="minorEastAsia" w:cstheme="minorEastAsia"/>
          <w:b/>
          <w:color w:val="auto"/>
          <w:sz w:val="21"/>
          <w:szCs w:val="21"/>
          <w:highlight w:val="none"/>
          <w:lang w:val="en-US" w:eastAsia="zh-CN"/>
        </w:rPr>
        <w:t>不得分。</w:t>
      </w:r>
    </w:p>
    <w:p>
      <w:pPr>
        <w:pStyle w:val="270"/>
        <w:spacing w:line="360" w:lineRule="auto"/>
        <w:ind w:left="420"/>
        <w:rPr>
          <w:rFonts w:hint="eastAsia" w:asciiTheme="minorEastAsia" w:hAnsiTheme="minorEastAsia" w:eastAsiaTheme="minorEastAsia" w:cstheme="minorEastAsia"/>
          <w:color w:val="auto"/>
          <w:spacing w:val="4"/>
          <w:sz w:val="21"/>
          <w:szCs w:val="21"/>
          <w:highlight w:val="none"/>
        </w:rPr>
      </w:pPr>
    </w:p>
    <w:p>
      <w:pPr>
        <w:pStyle w:val="270"/>
        <w:spacing w:line="360" w:lineRule="auto"/>
        <w:ind w:left="420"/>
        <w:rPr>
          <w:rFonts w:hint="eastAsia" w:asciiTheme="minorEastAsia" w:hAnsiTheme="minorEastAsia" w:eastAsiaTheme="minorEastAsia" w:cstheme="minorEastAsia"/>
          <w:color w:val="auto"/>
          <w:spacing w:val="4"/>
          <w:sz w:val="21"/>
          <w:szCs w:val="21"/>
          <w:highlight w:val="none"/>
          <w:u w:val="single"/>
        </w:rPr>
      </w:pPr>
      <w:r>
        <w:rPr>
          <w:rFonts w:hint="eastAsia" w:asciiTheme="minorEastAsia" w:hAnsiTheme="minorEastAsia" w:eastAsiaTheme="minorEastAsia" w:cstheme="minorEastAsia"/>
          <w:color w:val="auto"/>
          <w:spacing w:val="4"/>
          <w:sz w:val="21"/>
          <w:szCs w:val="21"/>
          <w:highlight w:val="none"/>
        </w:rPr>
        <w:t>供应商名称（加盖单位公章）：</w:t>
      </w:r>
      <w:r>
        <w:rPr>
          <w:rFonts w:hint="eastAsia" w:asciiTheme="minorEastAsia" w:hAnsiTheme="minorEastAsia" w:eastAsiaTheme="minorEastAsia" w:cstheme="minorEastAsia"/>
          <w:color w:val="auto"/>
          <w:spacing w:val="4"/>
          <w:sz w:val="21"/>
          <w:szCs w:val="21"/>
          <w:highlight w:val="none"/>
          <w:u w:val="single"/>
        </w:rPr>
        <w:t xml:space="preserve">             </w:t>
      </w:r>
    </w:p>
    <w:p>
      <w:pPr>
        <w:pStyle w:val="270"/>
        <w:spacing w:line="360" w:lineRule="auto"/>
        <w:ind w:firstLine="436" w:firstLineChars="2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pacing w:val="4"/>
          <w:sz w:val="21"/>
          <w:szCs w:val="21"/>
          <w:highlight w:val="none"/>
        </w:rPr>
        <w:t>承诺日期：</w:t>
      </w:r>
      <w:r>
        <w:rPr>
          <w:rFonts w:hint="eastAsia" w:asciiTheme="minorEastAsia" w:hAnsiTheme="minorEastAsia" w:eastAsiaTheme="minorEastAsia" w:cstheme="minorEastAsia"/>
          <w:color w:val="auto"/>
          <w:spacing w:val="4"/>
          <w:sz w:val="21"/>
          <w:szCs w:val="21"/>
          <w:highlight w:val="none"/>
          <w:u w:val="single"/>
        </w:rPr>
        <w:t xml:space="preserve">                        </w:t>
      </w:r>
    </w:p>
    <w:p>
      <w:pPr>
        <w:pStyle w:val="24"/>
        <w:spacing w:line="360" w:lineRule="auto"/>
        <w:ind w:right="360"/>
        <w:jc w:val="center"/>
        <w:outlineLvl w:val="0"/>
        <w:rPr>
          <w:rFonts w:hint="eastAsia" w:hAnsi="宋体"/>
          <w:b/>
          <w:color w:val="auto"/>
          <w:sz w:val="36"/>
          <w:szCs w:val="36"/>
          <w:highlight w:val="none"/>
        </w:rPr>
        <w:sectPr>
          <w:pgSz w:w="11906" w:h="16838"/>
          <w:pgMar w:top="1418" w:right="1247" w:bottom="1021" w:left="1247" w:header="720" w:footer="720" w:gutter="0"/>
          <w:pgNumType w:fmt="decimal"/>
          <w:cols w:space="720" w:num="1"/>
          <w:docGrid w:type="lines" w:linePitch="312" w:charSpace="0"/>
        </w:sectPr>
      </w:pPr>
    </w:p>
    <w:p>
      <w:pPr>
        <w:pStyle w:val="24"/>
        <w:spacing w:line="360" w:lineRule="auto"/>
        <w:ind w:right="360"/>
        <w:jc w:val="center"/>
        <w:outlineLvl w:val="0"/>
        <w:rPr>
          <w:rFonts w:hAnsi="宋体"/>
          <w:b/>
          <w:color w:val="auto"/>
          <w:sz w:val="36"/>
          <w:szCs w:val="36"/>
          <w:highlight w:val="none"/>
        </w:rPr>
      </w:pPr>
      <w:r>
        <w:rPr>
          <w:rFonts w:hint="eastAsia" w:hAnsi="宋体"/>
          <w:b/>
          <w:color w:val="auto"/>
          <w:sz w:val="36"/>
          <w:szCs w:val="36"/>
          <w:highlight w:val="none"/>
        </w:rPr>
        <w:t>第三章 商务响应</w:t>
      </w:r>
    </w:p>
    <w:p>
      <w:pPr>
        <w:widowControl w:val="0"/>
        <w:tabs>
          <w:tab w:val="left" w:pos="420"/>
          <w:tab w:val="left" w:pos="567"/>
        </w:tabs>
        <w:spacing w:line="360" w:lineRule="auto"/>
        <w:jc w:val="center"/>
        <w:rPr>
          <w:rFonts w:hAnsi="宋体"/>
          <w:color w:val="auto"/>
          <w:highlight w:val="none"/>
        </w:rPr>
      </w:pPr>
      <w:r>
        <w:rPr>
          <w:rFonts w:hint="eastAsia" w:ascii="宋体" w:hAnsi="宋体" w:cs="Arial"/>
          <w:b/>
          <w:color w:val="auto"/>
          <w:sz w:val="24"/>
          <w:szCs w:val="24"/>
          <w:highlight w:val="none"/>
        </w:rPr>
        <w:t>一、《商务评分自查表》</w:t>
      </w:r>
    </w:p>
    <w:tbl>
      <w:tblPr>
        <w:tblStyle w:val="4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13" w:type="dxa"/>
          <w:left w:w="108" w:type="dxa"/>
          <w:bottom w:w="113" w:type="dxa"/>
          <w:right w:w="108" w:type="dxa"/>
        </w:tblCellMar>
      </w:tblPr>
      <w:tblGrid>
        <w:gridCol w:w="469"/>
        <w:gridCol w:w="717"/>
        <w:gridCol w:w="7097"/>
        <w:gridCol w:w="13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00" w:hRule="atLeast"/>
        </w:trPr>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序号</w:t>
            </w:r>
          </w:p>
        </w:tc>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评审项目</w:t>
            </w:r>
          </w:p>
        </w:tc>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评审内容</w:t>
            </w:r>
          </w:p>
        </w:tc>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i w:val="0"/>
                <w:iCs w:val="0"/>
                <w:color w:val="auto"/>
                <w:sz w:val="21"/>
                <w:szCs w:val="21"/>
                <w:highlight w:val="none"/>
              </w:rPr>
              <w:t>证明文件 （如有）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color w:val="auto"/>
                <w:highlight w:val="none"/>
              </w:rPr>
              <w:t>同类项目业绩情况</w:t>
            </w:r>
          </w:p>
        </w:tc>
        <w:tc>
          <w:tcPr>
            <w:tcW w:w="7097" w:type="dxa"/>
            <w:noWrap w:val="0"/>
            <w:vAlign w:val="top"/>
          </w:tcPr>
          <w:p>
            <w:pPr>
              <w:spacing w:line="360" w:lineRule="auto"/>
              <w:jc w:val="left"/>
              <w:rPr>
                <w:color w:val="auto"/>
                <w:highlight w:val="none"/>
              </w:rPr>
            </w:pPr>
            <w:r>
              <w:rPr>
                <w:rFonts w:hint="eastAsia"/>
                <w:color w:val="auto"/>
                <w:highlight w:val="none"/>
                <w:lang w:val="en-US" w:eastAsia="zh-CN"/>
              </w:rPr>
              <w:t>根据各</w:t>
            </w:r>
            <w:r>
              <w:rPr>
                <w:color w:val="auto"/>
                <w:highlight w:val="none"/>
              </w:rPr>
              <w:t>响应供应商</w:t>
            </w:r>
            <w:r>
              <w:rPr>
                <w:rFonts w:hint="eastAsia"/>
                <w:color w:val="auto"/>
                <w:highlight w:val="none"/>
                <w:lang w:val="en-US" w:eastAsia="zh-CN"/>
              </w:rPr>
              <w:t>近三年（</w:t>
            </w:r>
            <w:r>
              <w:rPr>
                <w:color w:val="auto"/>
                <w:highlight w:val="none"/>
              </w:rPr>
              <w:t>自2020 年</w:t>
            </w:r>
            <w:r>
              <w:rPr>
                <w:rFonts w:hint="eastAsia"/>
                <w:color w:val="auto"/>
                <w:highlight w:val="none"/>
                <w:lang w:val="en-US" w:eastAsia="zh-CN"/>
              </w:rPr>
              <w:t>起至今，以验收文件时间为准）以来</w:t>
            </w:r>
            <w:r>
              <w:rPr>
                <w:color w:val="auto"/>
                <w:highlight w:val="none"/>
              </w:rPr>
              <w:t>承接过同类项目</w:t>
            </w:r>
            <w:r>
              <w:rPr>
                <w:rFonts w:hint="eastAsia"/>
                <w:color w:val="auto"/>
                <w:highlight w:val="none"/>
                <w:lang w:eastAsia="zh-CN"/>
              </w:rPr>
              <w:t>（</w:t>
            </w:r>
            <w:r>
              <w:rPr>
                <w:rFonts w:hint="eastAsia"/>
                <w:color w:val="auto"/>
                <w:highlight w:val="none"/>
                <w:lang w:val="en-US" w:eastAsia="zh-CN"/>
              </w:rPr>
              <w:t>建筑装饰装修施工类</w:t>
            </w:r>
            <w:r>
              <w:rPr>
                <w:rFonts w:hint="eastAsia"/>
                <w:color w:val="auto"/>
                <w:highlight w:val="none"/>
                <w:lang w:eastAsia="zh-CN"/>
              </w:rPr>
              <w:t>）</w:t>
            </w:r>
            <w:r>
              <w:rPr>
                <w:color w:val="auto"/>
                <w:highlight w:val="none"/>
              </w:rPr>
              <w:t>的业绩</w:t>
            </w:r>
            <w:r>
              <w:rPr>
                <w:rFonts w:hint="eastAsia"/>
                <w:color w:val="auto"/>
                <w:highlight w:val="none"/>
                <w:lang w:val="en-US" w:eastAsia="zh-CN"/>
              </w:rPr>
              <w:t>情况进行评审</w:t>
            </w:r>
            <w:r>
              <w:rPr>
                <w:color w:val="auto"/>
                <w:highlight w:val="none"/>
              </w:rPr>
              <w:t>，每提供一个得</w:t>
            </w:r>
            <w:r>
              <w:rPr>
                <w:rFonts w:hint="eastAsia"/>
                <w:color w:val="auto"/>
                <w:highlight w:val="none"/>
                <w:lang w:val="en-US" w:eastAsia="zh-CN"/>
              </w:rPr>
              <w:t>0.5</w:t>
            </w:r>
            <w:r>
              <w:rPr>
                <w:color w:val="auto"/>
                <w:highlight w:val="none"/>
              </w:rPr>
              <w:t xml:space="preserve">分，最高得 </w:t>
            </w:r>
            <w:r>
              <w:rPr>
                <w:rFonts w:hint="eastAsia"/>
                <w:color w:val="auto"/>
                <w:highlight w:val="none"/>
                <w:lang w:val="en-US" w:eastAsia="zh-CN"/>
              </w:rPr>
              <w:t>4</w:t>
            </w:r>
            <w:r>
              <w:rPr>
                <w:color w:val="auto"/>
                <w:highlight w:val="none"/>
              </w:rPr>
              <w:t>分。</w:t>
            </w:r>
          </w:p>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eastAsia="zh-CN"/>
              </w:rPr>
              <w:t>【</w:t>
            </w:r>
            <w:r>
              <w:rPr>
                <w:rFonts w:hint="eastAsia"/>
                <w:color w:val="auto"/>
                <w:highlight w:val="none"/>
                <w:lang w:val="en-US" w:eastAsia="zh-CN"/>
              </w:rPr>
              <w:t>说明：①类似工程业绩取自广州市住建行业信用管理平台，并提供经该平台查询结果打印页（查询结果至少包括：项目基本信息、工程规模、验收材料、工程对应的企业资质等栏）并加盖响应供应商公章；②项目名称和项目编号不一致的，取其中一项，但同一项目不重复累计计算。】</w:t>
            </w:r>
          </w:p>
        </w:tc>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lang w:val="en-US" w:eastAsia="zh-CN"/>
              </w:rPr>
              <w:t>技术</w:t>
            </w:r>
            <w:r>
              <w:rPr>
                <w:color w:val="auto"/>
                <w:highlight w:val="none"/>
              </w:rPr>
              <w:t>负责人</w:t>
            </w:r>
            <w:r>
              <w:rPr>
                <w:rFonts w:hint="eastAsia"/>
                <w:color w:val="auto"/>
                <w:highlight w:val="none"/>
                <w:lang w:val="en-US" w:eastAsia="zh-CN"/>
              </w:rPr>
              <w:t>情况</w:t>
            </w:r>
          </w:p>
        </w:tc>
        <w:tc>
          <w:tcPr>
            <w:tcW w:w="7097" w:type="dxa"/>
            <w:noWrap w:val="0"/>
            <w:vAlign w:val="top"/>
          </w:tcPr>
          <w:p>
            <w:pPr>
              <w:spacing w:line="360" w:lineRule="auto"/>
              <w:jc w:val="left"/>
              <w:rPr>
                <w:rFonts w:hint="eastAsia"/>
                <w:color w:val="auto"/>
                <w:highlight w:val="none"/>
              </w:rPr>
            </w:pPr>
            <w:r>
              <w:rPr>
                <w:color w:val="auto"/>
                <w:highlight w:val="none"/>
              </w:rPr>
              <w:t>各响应供应商拟投入的</w:t>
            </w:r>
            <w:r>
              <w:rPr>
                <w:rFonts w:hint="eastAsia"/>
                <w:color w:val="auto"/>
                <w:highlight w:val="none"/>
                <w:lang w:val="en-US" w:eastAsia="zh-CN"/>
              </w:rPr>
              <w:t>技术</w:t>
            </w:r>
            <w:r>
              <w:rPr>
                <w:color w:val="auto"/>
                <w:highlight w:val="none"/>
              </w:rPr>
              <w:t>负责人</w:t>
            </w:r>
            <w:r>
              <w:rPr>
                <w:rFonts w:hint="eastAsia"/>
                <w:color w:val="auto"/>
                <w:highlight w:val="none"/>
              </w:rPr>
              <w:t>具有</w:t>
            </w:r>
            <w:r>
              <w:rPr>
                <w:rFonts w:hint="eastAsia"/>
                <w:color w:val="auto"/>
                <w:highlight w:val="none"/>
                <w:lang w:val="en-US" w:eastAsia="zh-CN"/>
              </w:rPr>
              <w:t>获得10年或以上“建筑装饰装修施工类专业</w:t>
            </w:r>
            <w:r>
              <w:rPr>
                <w:rFonts w:hint="eastAsia"/>
                <w:color w:val="auto"/>
                <w:highlight w:val="none"/>
              </w:rPr>
              <w:t>高级</w:t>
            </w:r>
            <w:r>
              <w:rPr>
                <w:rFonts w:hint="eastAsia"/>
                <w:color w:val="auto"/>
                <w:highlight w:val="none"/>
                <w:lang w:eastAsia="zh-CN"/>
              </w:rPr>
              <w:t>（</w:t>
            </w:r>
            <w:r>
              <w:rPr>
                <w:rFonts w:hint="eastAsia"/>
                <w:color w:val="auto"/>
                <w:highlight w:val="none"/>
                <w:lang w:val="en-US" w:eastAsia="zh-CN"/>
              </w:rPr>
              <w:t>或以上）</w:t>
            </w:r>
            <w:r>
              <w:rPr>
                <w:rFonts w:hint="eastAsia"/>
                <w:color w:val="auto"/>
                <w:highlight w:val="none"/>
              </w:rPr>
              <w:t>工程师</w:t>
            </w:r>
            <w:r>
              <w:rPr>
                <w:rFonts w:hint="eastAsia"/>
                <w:color w:val="auto"/>
                <w:highlight w:val="none"/>
                <w:lang w:val="en-US" w:eastAsia="zh-CN"/>
              </w:rPr>
              <w:t>技</w:t>
            </w:r>
            <w:r>
              <w:rPr>
                <w:rFonts w:hint="eastAsia"/>
                <w:color w:val="auto"/>
                <w:highlight w:val="none"/>
              </w:rPr>
              <w:t>术职称资格</w:t>
            </w:r>
            <w:r>
              <w:rPr>
                <w:rFonts w:hint="eastAsia"/>
                <w:color w:val="auto"/>
                <w:highlight w:val="none"/>
                <w:lang w:val="en-US" w:eastAsia="zh-CN"/>
              </w:rPr>
              <w:t>证书</w:t>
            </w:r>
            <w:r>
              <w:rPr>
                <w:rFonts w:hint="eastAsia"/>
                <w:color w:val="auto"/>
                <w:highlight w:val="none"/>
                <w:lang w:eastAsia="zh-CN"/>
              </w:rPr>
              <w:t>”</w:t>
            </w:r>
            <w:r>
              <w:rPr>
                <w:rFonts w:hint="eastAsia"/>
                <w:color w:val="auto"/>
                <w:highlight w:val="none"/>
                <w:lang w:val="en-US" w:eastAsia="zh-CN"/>
              </w:rPr>
              <w:t>的得4分，10年以下的得2分。</w:t>
            </w:r>
            <w:r>
              <w:rPr>
                <w:rFonts w:hint="eastAsia"/>
                <w:color w:val="auto"/>
                <w:highlight w:val="none"/>
              </w:rPr>
              <w:t xml:space="preserve"> </w:t>
            </w:r>
          </w:p>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eastAsia="zh-CN"/>
              </w:rPr>
              <w:t>【</w:t>
            </w:r>
            <w:r>
              <w:rPr>
                <w:rFonts w:hint="eastAsia"/>
                <w:color w:val="auto"/>
                <w:highlight w:val="none"/>
                <w:lang w:val="en-US" w:eastAsia="zh-CN"/>
              </w:rPr>
              <w:t>说明</w:t>
            </w:r>
            <w:r>
              <w:rPr>
                <w:rFonts w:hint="eastAsia"/>
                <w:color w:val="auto"/>
                <w:highlight w:val="none"/>
              </w:rPr>
              <w:t>：</w:t>
            </w:r>
            <w:r>
              <w:rPr>
                <w:rFonts w:hint="eastAsia"/>
                <w:color w:val="auto"/>
                <w:highlight w:val="none"/>
                <w:lang w:val="en-US" w:eastAsia="zh-CN"/>
              </w:rPr>
              <w:t>①同时</w:t>
            </w:r>
            <w:r>
              <w:rPr>
                <w:rFonts w:hint="eastAsia"/>
                <w:color w:val="auto"/>
                <w:highlight w:val="none"/>
              </w:rPr>
              <w:t>提供</w:t>
            </w:r>
            <w:r>
              <w:rPr>
                <w:rFonts w:hint="eastAsia"/>
                <w:color w:val="auto"/>
                <w:highlight w:val="none"/>
                <w:lang w:val="en-US" w:eastAsia="zh-CN"/>
              </w:rPr>
              <w:t>上述有效证书</w:t>
            </w:r>
            <w:r>
              <w:rPr>
                <w:rFonts w:hint="eastAsia"/>
                <w:color w:val="auto"/>
                <w:highlight w:val="none"/>
              </w:rPr>
              <w:t>证书</w:t>
            </w:r>
            <w:r>
              <w:rPr>
                <w:rFonts w:hint="eastAsia"/>
                <w:color w:val="auto"/>
                <w:highlight w:val="none"/>
                <w:lang w:val="en-US" w:eastAsia="zh-CN"/>
              </w:rPr>
              <w:t>复印件（或经政府人社部门专业技术人才职业管理系统查询结果打印页）及在供应商单位最近六个月以</w:t>
            </w:r>
            <w:r>
              <w:rPr>
                <w:rFonts w:hint="eastAsia"/>
                <w:color w:val="auto"/>
                <w:highlight w:val="none"/>
              </w:rPr>
              <w:t>来任意一个月为其交纳社保证明材料复印件</w:t>
            </w:r>
            <w:r>
              <w:rPr>
                <w:rFonts w:hint="eastAsia"/>
                <w:color w:val="auto"/>
                <w:highlight w:val="none"/>
                <w:lang w:eastAsia="zh-CN"/>
              </w:rPr>
              <w:t>，</w:t>
            </w:r>
            <w:r>
              <w:rPr>
                <w:rFonts w:hint="eastAsia"/>
                <w:color w:val="auto"/>
                <w:highlight w:val="none"/>
                <w:lang w:val="en-US" w:eastAsia="zh-CN"/>
              </w:rPr>
              <w:t>均需加盖供应商公章；②年限以政府人社部门核发证书中载明时间为准（若提供的证书不属于政府人社部门核发的，则需同时提供能够证明颁发机构属于政府部门委托其核发的有关证明文件）。】</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lang w:val="en-US" w:eastAsia="zh-CN"/>
              </w:rPr>
              <w:t>质量负责人情况</w:t>
            </w:r>
          </w:p>
        </w:tc>
        <w:tc>
          <w:tcPr>
            <w:tcW w:w="7097" w:type="dxa"/>
            <w:noWrap w:val="0"/>
            <w:vAlign w:val="top"/>
          </w:tcPr>
          <w:p>
            <w:pPr>
              <w:spacing w:line="360" w:lineRule="auto"/>
              <w:jc w:val="left"/>
              <w:rPr>
                <w:rFonts w:hint="eastAsia"/>
                <w:color w:val="auto"/>
                <w:highlight w:val="none"/>
              </w:rPr>
            </w:pPr>
            <w:r>
              <w:rPr>
                <w:color w:val="auto"/>
                <w:highlight w:val="none"/>
              </w:rPr>
              <w:t>各响应供应商拟投入的</w:t>
            </w:r>
            <w:r>
              <w:rPr>
                <w:rFonts w:hint="eastAsia"/>
                <w:color w:val="auto"/>
                <w:highlight w:val="none"/>
                <w:lang w:val="en-US" w:eastAsia="zh-CN"/>
              </w:rPr>
              <w:t>质量</w:t>
            </w:r>
            <w:r>
              <w:rPr>
                <w:color w:val="auto"/>
                <w:highlight w:val="none"/>
              </w:rPr>
              <w:t>负责人</w:t>
            </w:r>
            <w:r>
              <w:rPr>
                <w:rFonts w:hint="eastAsia"/>
                <w:color w:val="auto"/>
                <w:highlight w:val="none"/>
              </w:rPr>
              <w:t>具有</w:t>
            </w:r>
            <w:r>
              <w:rPr>
                <w:rFonts w:hint="eastAsia"/>
                <w:color w:val="auto"/>
                <w:highlight w:val="none"/>
                <w:lang w:val="en-US" w:eastAsia="zh-CN"/>
              </w:rPr>
              <w:t>获得10年或以上“建筑装饰装修施工类专业</w:t>
            </w:r>
            <w:r>
              <w:rPr>
                <w:rFonts w:hint="eastAsia"/>
                <w:color w:val="auto"/>
                <w:highlight w:val="none"/>
              </w:rPr>
              <w:t>高级</w:t>
            </w:r>
            <w:r>
              <w:rPr>
                <w:rFonts w:hint="eastAsia"/>
                <w:color w:val="auto"/>
                <w:highlight w:val="none"/>
                <w:lang w:eastAsia="zh-CN"/>
              </w:rPr>
              <w:t>（</w:t>
            </w:r>
            <w:r>
              <w:rPr>
                <w:rFonts w:hint="eastAsia"/>
                <w:color w:val="auto"/>
                <w:highlight w:val="none"/>
                <w:lang w:val="en-US" w:eastAsia="zh-CN"/>
              </w:rPr>
              <w:t>或以上）</w:t>
            </w:r>
            <w:r>
              <w:rPr>
                <w:rFonts w:hint="eastAsia"/>
                <w:color w:val="auto"/>
                <w:highlight w:val="none"/>
              </w:rPr>
              <w:t>工程师</w:t>
            </w:r>
            <w:r>
              <w:rPr>
                <w:rFonts w:hint="eastAsia"/>
                <w:color w:val="auto"/>
                <w:highlight w:val="none"/>
                <w:lang w:val="en-US" w:eastAsia="zh-CN"/>
              </w:rPr>
              <w:t>技</w:t>
            </w:r>
            <w:r>
              <w:rPr>
                <w:rFonts w:hint="eastAsia"/>
                <w:color w:val="auto"/>
                <w:highlight w:val="none"/>
              </w:rPr>
              <w:t>术职称资格</w:t>
            </w:r>
            <w:r>
              <w:rPr>
                <w:rFonts w:hint="eastAsia"/>
                <w:color w:val="auto"/>
                <w:highlight w:val="none"/>
                <w:lang w:val="en-US" w:eastAsia="zh-CN"/>
              </w:rPr>
              <w:t>证书</w:t>
            </w:r>
            <w:r>
              <w:rPr>
                <w:rFonts w:hint="eastAsia"/>
                <w:color w:val="auto"/>
                <w:highlight w:val="none"/>
                <w:lang w:eastAsia="zh-CN"/>
              </w:rPr>
              <w:t>”</w:t>
            </w:r>
            <w:r>
              <w:rPr>
                <w:rFonts w:hint="eastAsia"/>
                <w:color w:val="auto"/>
                <w:highlight w:val="none"/>
                <w:lang w:val="en-US" w:eastAsia="zh-CN"/>
              </w:rPr>
              <w:t>的得4分，10年以下的得2分。</w:t>
            </w:r>
            <w:r>
              <w:rPr>
                <w:rFonts w:hint="eastAsia"/>
                <w:color w:val="auto"/>
                <w:highlight w:val="none"/>
              </w:rPr>
              <w:t xml:space="preserve"> </w:t>
            </w:r>
          </w:p>
          <w:p>
            <w:pPr>
              <w:spacing w:line="360" w:lineRule="auto"/>
              <w:jc w:val="left"/>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eastAsia="zh-CN"/>
              </w:rPr>
              <w:t>【</w:t>
            </w:r>
            <w:r>
              <w:rPr>
                <w:rFonts w:hint="eastAsia"/>
                <w:color w:val="auto"/>
                <w:highlight w:val="none"/>
                <w:lang w:val="en-US" w:eastAsia="zh-CN"/>
              </w:rPr>
              <w:t>说明</w:t>
            </w:r>
            <w:r>
              <w:rPr>
                <w:rFonts w:hint="eastAsia"/>
                <w:color w:val="auto"/>
                <w:highlight w:val="none"/>
              </w:rPr>
              <w:t>：</w:t>
            </w:r>
            <w:r>
              <w:rPr>
                <w:rFonts w:hint="eastAsia"/>
                <w:color w:val="auto"/>
                <w:highlight w:val="none"/>
                <w:lang w:val="en-US" w:eastAsia="zh-CN"/>
              </w:rPr>
              <w:t>①同时</w:t>
            </w:r>
            <w:r>
              <w:rPr>
                <w:rFonts w:hint="eastAsia"/>
                <w:color w:val="auto"/>
                <w:highlight w:val="none"/>
              </w:rPr>
              <w:t>提供</w:t>
            </w:r>
            <w:r>
              <w:rPr>
                <w:rFonts w:hint="eastAsia"/>
                <w:color w:val="auto"/>
                <w:highlight w:val="none"/>
                <w:lang w:val="en-US" w:eastAsia="zh-CN"/>
              </w:rPr>
              <w:t>上述有效证书</w:t>
            </w:r>
            <w:r>
              <w:rPr>
                <w:rFonts w:hint="eastAsia"/>
                <w:color w:val="auto"/>
                <w:highlight w:val="none"/>
              </w:rPr>
              <w:t>证书</w:t>
            </w:r>
            <w:r>
              <w:rPr>
                <w:rFonts w:hint="eastAsia"/>
                <w:color w:val="auto"/>
                <w:highlight w:val="none"/>
                <w:lang w:val="en-US" w:eastAsia="zh-CN"/>
              </w:rPr>
              <w:t>复印件（或政府人社部门专业技术人才职业管理系统查询结果打印页）及在供应商单位最近六个月以</w:t>
            </w:r>
            <w:r>
              <w:rPr>
                <w:rFonts w:hint="eastAsia"/>
                <w:color w:val="auto"/>
                <w:highlight w:val="none"/>
              </w:rPr>
              <w:t>来任意一个月为其交纳社保证明材料复印件</w:t>
            </w:r>
            <w:r>
              <w:rPr>
                <w:rFonts w:hint="eastAsia"/>
                <w:color w:val="auto"/>
                <w:highlight w:val="none"/>
                <w:lang w:eastAsia="zh-CN"/>
              </w:rPr>
              <w:t>，</w:t>
            </w:r>
            <w:r>
              <w:rPr>
                <w:rFonts w:hint="eastAsia"/>
                <w:color w:val="auto"/>
                <w:highlight w:val="none"/>
                <w:lang w:val="en-US" w:eastAsia="zh-CN"/>
              </w:rPr>
              <w:t>均需加盖供应商公章；②年限以政府人社部门核发证书中载明时间为准（若提供的证书不属于政府人社部门核发的，则需同时提供能够证明颁发机构属于政府部门委托其核发的有关证明文件）。】</w:t>
            </w:r>
          </w:p>
        </w:tc>
        <w:tc>
          <w:tcPr>
            <w:tcW w:w="0" w:type="auto"/>
            <w:noWrap w:val="0"/>
            <w:vAlign w:val="center"/>
          </w:tcPr>
          <w:p>
            <w:pPr>
              <w:adjustRightInd w:val="0"/>
              <w:snapToGrid w:val="0"/>
              <w:spacing w:line="360" w:lineRule="auto"/>
              <w:jc w:val="center"/>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4</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rPr>
              <w:t>安全负责人</w:t>
            </w:r>
            <w:r>
              <w:rPr>
                <w:rFonts w:hint="eastAsia"/>
                <w:color w:val="auto"/>
                <w:highlight w:val="none"/>
                <w:lang w:val="en-US" w:eastAsia="zh-CN"/>
              </w:rPr>
              <w:t>情况</w:t>
            </w:r>
          </w:p>
        </w:tc>
        <w:tc>
          <w:tcPr>
            <w:tcW w:w="7097" w:type="dxa"/>
            <w:noWrap w:val="0"/>
            <w:vAlign w:val="top"/>
          </w:tcPr>
          <w:p>
            <w:pPr>
              <w:spacing w:line="360" w:lineRule="auto"/>
              <w:jc w:val="left"/>
              <w:rPr>
                <w:rFonts w:hint="eastAsia"/>
                <w:color w:val="auto"/>
                <w:highlight w:val="none"/>
                <w:lang w:val="en-US" w:eastAsia="zh-CN"/>
              </w:rPr>
            </w:pPr>
            <w:r>
              <w:rPr>
                <w:rFonts w:hint="eastAsia"/>
                <w:color w:val="auto"/>
                <w:highlight w:val="none"/>
                <w:lang w:val="en-US" w:eastAsia="zh-CN"/>
              </w:rPr>
              <w:t>各响应供应商</w:t>
            </w:r>
            <w:r>
              <w:rPr>
                <w:rFonts w:hint="eastAsia"/>
                <w:color w:val="auto"/>
                <w:highlight w:val="none"/>
              </w:rPr>
              <w:t>拟</w:t>
            </w:r>
            <w:r>
              <w:rPr>
                <w:rFonts w:hint="eastAsia"/>
                <w:color w:val="auto"/>
                <w:highlight w:val="none"/>
                <w:lang w:val="en-US" w:eastAsia="zh-CN"/>
              </w:rPr>
              <w:t>投入的</w:t>
            </w:r>
            <w:r>
              <w:rPr>
                <w:rFonts w:hint="eastAsia"/>
                <w:color w:val="auto"/>
                <w:highlight w:val="none"/>
              </w:rPr>
              <w:t>安全负责人具有</w:t>
            </w:r>
            <w:r>
              <w:rPr>
                <w:rFonts w:hint="eastAsia"/>
                <w:color w:val="auto"/>
                <w:highlight w:val="none"/>
                <w:lang w:val="en-US" w:eastAsia="zh-CN"/>
              </w:rPr>
              <w:t>以下证书情况：</w:t>
            </w:r>
          </w:p>
          <w:p>
            <w:pPr>
              <w:spacing w:line="360" w:lineRule="auto"/>
              <w:jc w:val="left"/>
              <w:rPr>
                <w:rFonts w:hint="eastAsia"/>
                <w:color w:val="auto"/>
                <w:highlight w:val="none"/>
                <w:lang w:eastAsia="zh-CN"/>
              </w:rPr>
            </w:pPr>
            <w:r>
              <w:rPr>
                <w:rFonts w:hint="eastAsia"/>
                <w:color w:val="auto"/>
                <w:highlight w:val="none"/>
                <w:lang w:val="en-US" w:eastAsia="zh-CN"/>
              </w:rPr>
              <w:t>①</w:t>
            </w:r>
            <w:r>
              <w:rPr>
                <w:rFonts w:hint="eastAsia"/>
                <w:color w:val="auto"/>
                <w:highlight w:val="none"/>
              </w:rPr>
              <w:t>具有</w:t>
            </w:r>
            <w:r>
              <w:rPr>
                <w:rFonts w:hint="eastAsia"/>
                <w:color w:val="auto"/>
                <w:highlight w:val="none"/>
                <w:lang w:val="en-US" w:eastAsia="zh-CN"/>
              </w:rPr>
              <w:t>获得3年或以上</w:t>
            </w:r>
            <w:r>
              <w:rPr>
                <w:rFonts w:hint="eastAsia"/>
                <w:color w:val="auto"/>
                <w:highlight w:val="none"/>
              </w:rPr>
              <w:t>“建筑施工安全”类别的注册安全工程师执业资格</w:t>
            </w:r>
            <w:r>
              <w:rPr>
                <w:rFonts w:hint="eastAsia"/>
                <w:color w:val="auto"/>
                <w:highlight w:val="none"/>
                <w:lang w:val="en-US" w:eastAsia="zh-CN"/>
              </w:rPr>
              <w:t>的得2分；②具有获得3年或以上建筑装饰装修施工类专业</w:t>
            </w:r>
            <w:r>
              <w:rPr>
                <w:rFonts w:hint="eastAsia"/>
                <w:color w:val="auto"/>
                <w:highlight w:val="none"/>
              </w:rPr>
              <w:t>高级工程师（或以上）技术职称的得</w:t>
            </w:r>
            <w:r>
              <w:rPr>
                <w:rFonts w:hint="eastAsia"/>
                <w:color w:val="auto"/>
                <w:highlight w:val="none"/>
                <w:lang w:val="en-US" w:eastAsia="zh-CN"/>
              </w:rPr>
              <w:t>2</w:t>
            </w:r>
            <w:r>
              <w:rPr>
                <w:rFonts w:hint="eastAsia"/>
                <w:color w:val="auto"/>
                <w:highlight w:val="none"/>
              </w:rPr>
              <w:t>分</w:t>
            </w:r>
            <w:r>
              <w:rPr>
                <w:rFonts w:hint="eastAsia"/>
                <w:color w:val="auto"/>
                <w:highlight w:val="none"/>
                <w:lang w:eastAsia="zh-CN"/>
              </w:rPr>
              <w:t>。</w:t>
            </w:r>
          </w:p>
          <w:p>
            <w:pPr>
              <w:pStyle w:val="273"/>
              <w:spacing w:line="360" w:lineRule="auto"/>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eastAsia="zh-CN"/>
              </w:rPr>
              <w:t>【</w:t>
            </w:r>
            <w:r>
              <w:rPr>
                <w:rFonts w:hint="eastAsia"/>
                <w:color w:val="auto"/>
                <w:highlight w:val="none"/>
                <w:lang w:val="en-US" w:eastAsia="zh-CN"/>
              </w:rPr>
              <w:t>说明</w:t>
            </w:r>
            <w:r>
              <w:rPr>
                <w:rFonts w:hint="eastAsia"/>
                <w:color w:val="auto"/>
                <w:highlight w:val="none"/>
              </w:rPr>
              <w:t>：</w:t>
            </w:r>
            <w:r>
              <w:rPr>
                <w:rFonts w:hint="eastAsia"/>
                <w:color w:val="auto"/>
                <w:highlight w:val="none"/>
                <w:lang w:val="en-US" w:eastAsia="zh-CN"/>
              </w:rPr>
              <w:t>①</w:t>
            </w:r>
            <w:r>
              <w:rPr>
                <w:rFonts w:hint="eastAsia"/>
                <w:color w:val="auto"/>
                <w:highlight w:val="none"/>
              </w:rPr>
              <w:t>提供</w:t>
            </w:r>
            <w:r>
              <w:rPr>
                <w:rFonts w:hint="eastAsia"/>
                <w:color w:val="auto"/>
                <w:highlight w:val="none"/>
                <w:lang w:val="en-US" w:eastAsia="zh-CN"/>
              </w:rPr>
              <w:t>上述有效证书</w:t>
            </w:r>
            <w:r>
              <w:rPr>
                <w:rFonts w:hint="eastAsia"/>
                <w:color w:val="auto"/>
                <w:highlight w:val="none"/>
              </w:rPr>
              <w:t>证书</w:t>
            </w:r>
            <w:r>
              <w:rPr>
                <w:rFonts w:hint="eastAsia"/>
                <w:color w:val="auto"/>
                <w:highlight w:val="none"/>
                <w:lang w:val="en-US" w:eastAsia="zh-CN"/>
              </w:rPr>
              <w:t>复印件（或政府人社部门专业技术人才职业管理系统查询结果打印页）及在供应商单位最近六个月以</w:t>
            </w:r>
            <w:r>
              <w:rPr>
                <w:rFonts w:hint="eastAsia"/>
                <w:color w:val="auto"/>
                <w:highlight w:val="none"/>
              </w:rPr>
              <w:t>来任意一个月为其交纳社保证明材料复印件</w:t>
            </w:r>
            <w:r>
              <w:rPr>
                <w:rFonts w:hint="eastAsia"/>
                <w:color w:val="auto"/>
                <w:highlight w:val="none"/>
                <w:lang w:eastAsia="zh-CN"/>
              </w:rPr>
              <w:t>，</w:t>
            </w:r>
            <w:r>
              <w:rPr>
                <w:rFonts w:hint="eastAsia"/>
                <w:color w:val="auto"/>
                <w:highlight w:val="none"/>
                <w:lang w:val="en-US" w:eastAsia="zh-CN"/>
              </w:rPr>
              <w:t>均需加盖供应商公章。②若提供的证书不属于政府人社部门核发的，则需同时提供能够证明颁发机构属于政府部门委托其核发的有关证明文件。】</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5</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lang w:val="en-US" w:eastAsia="zh-CN"/>
              </w:rPr>
              <w:t>其他人员情况</w:t>
            </w:r>
          </w:p>
        </w:tc>
        <w:tc>
          <w:tcPr>
            <w:tcW w:w="7097" w:type="dxa"/>
            <w:noWrap w:val="0"/>
            <w:vAlign w:val="top"/>
          </w:tcPr>
          <w:p>
            <w:pPr>
              <w:pStyle w:val="273"/>
              <w:numPr>
                <w:ilvl w:val="0"/>
                <w:numId w:val="0"/>
              </w:numPr>
              <w:spacing w:line="360" w:lineRule="auto"/>
              <w:ind w:leftChars="0"/>
              <w:rPr>
                <w:rFonts w:hint="eastAsia"/>
                <w:color w:val="auto"/>
                <w:highlight w:val="none"/>
                <w:lang w:val="en-US" w:eastAsia="zh-CN"/>
              </w:rPr>
            </w:pPr>
            <w:r>
              <w:rPr>
                <w:rFonts w:hint="eastAsia"/>
                <w:color w:val="auto"/>
                <w:highlight w:val="none"/>
                <w:lang w:val="en-US" w:eastAsia="zh-CN"/>
              </w:rPr>
              <w:t>一、根据各供应商提供的其他人员（除本表序号2至序号4以外）的情况进行评审：（1）每提供一名施工员、质量员、材料员、资料员的，每人得0.5分，最高得2分。</w:t>
            </w:r>
          </w:p>
          <w:p>
            <w:pPr>
              <w:pStyle w:val="273"/>
              <w:numPr>
                <w:ilvl w:val="0"/>
                <w:numId w:val="6"/>
              </w:numPr>
              <w:spacing w:line="360" w:lineRule="auto"/>
              <w:rPr>
                <w:rFonts w:hint="eastAsia"/>
                <w:color w:val="auto"/>
                <w:highlight w:val="none"/>
                <w:lang w:val="en-US" w:eastAsia="zh-CN"/>
              </w:rPr>
            </w:pPr>
            <w:r>
              <w:rPr>
                <w:rFonts w:hint="eastAsia"/>
                <w:color w:val="auto"/>
                <w:highlight w:val="none"/>
                <w:lang w:val="en-US" w:eastAsia="zh-CN"/>
              </w:rPr>
              <w:t>提供的上述有效人员中，每具有一名获得3年或以上建筑装饰装修施工类专业高级或以上工程职称的得2分，中级的得1分，最高累计得8分。</w:t>
            </w:r>
          </w:p>
          <w:p>
            <w:pPr>
              <w:pStyle w:val="273"/>
              <w:numPr>
                <w:ilvl w:val="0"/>
                <w:numId w:val="0"/>
              </w:numPr>
              <w:spacing w:line="360" w:lineRule="auto"/>
              <w:rPr>
                <w:rFonts w:hint="eastAsia"/>
                <w:color w:val="auto"/>
                <w:highlight w:val="none"/>
                <w:lang w:val="en-US" w:eastAsia="zh-CN"/>
              </w:rPr>
            </w:pPr>
            <w:r>
              <w:rPr>
                <w:rFonts w:hint="eastAsia"/>
                <w:color w:val="auto"/>
                <w:highlight w:val="none"/>
                <w:lang w:val="en-US" w:eastAsia="zh-CN"/>
              </w:rPr>
              <w:t>二、供应商为本项目提供的建筑结构管理人员情况：具有获得3年或以上一级注册结构工程师证书或建筑结构高级职称证书的得2分，具有获得3年或以上二级注册结构工程师证书或建筑结构中级职称证书的得1分。</w:t>
            </w:r>
          </w:p>
          <w:p>
            <w:pPr>
              <w:pStyle w:val="273"/>
              <w:numPr>
                <w:ilvl w:val="0"/>
                <w:numId w:val="0"/>
              </w:numPr>
              <w:spacing w:line="360" w:lineRule="auto"/>
              <w:ind w:left="0" w:leftChars="0" w:firstLine="0" w:firstLineChars="0"/>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val="en-US" w:eastAsia="zh-CN"/>
              </w:rPr>
              <w:t>【说明：①同一人员不得同时担任上述两个或以上的岗位，否则不作重复累计计算；②</w:t>
            </w:r>
            <w:r>
              <w:rPr>
                <w:rFonts w:hint="eastAsia"/>
                <w:color w:val="auto"/>
                <w:highlight w:val="none"/>
              </w:rPr>
              <w:t>提供</w:t>
            </w:r>
            <w:r>
              <w:rPr>
                <w:rFonts w:hint="eastAsia"/>
                <w:color w:val="auto"/>
                <w:highlight w:val="none"/>
                <w:lang w:val="en-US" w:eastAsia="zh-CN"/>
              </w:rPr>
              <w:t>上述人员有效证书</w:t>
            </w:r>
            <w:r>
              <w:rPr>
                <w:rFonts w:hint="eastAsia"/>
                <w:color w:val="auto"/>
                <w:highlight w:val="none"/>
              </w:rPr>
              <w:t>证书</w:t>
            </w:r>
            <w:r>
              <w:rPr>
                <w:rFonts w:hint="eastAsia"/>
                <w:color w:val="auto"/>
                <w:highlight w:val="none"/>
                <w:lang w:val="en-US" w:eastAsia="zh-CN"/>
              </w:rPr>
              <w:t>复印件（或政府人社部门专业技术人才职业管理系统查询结果打印页）及在供应商单位最近六个月以</w:t>
            </w:r>
            <w:r>
              <w:rPr>
                <w:rFonts w:hint="eastAsia"/>
                <w:color w:val="auto"/>
                <w:highlight w:val="none"/>
              </w:rPr>
              <w:t>来任意一个月为其交纳社保证明材料复印件</w:t>
            </w:r>
            <w:r>
              <w:rPr>
                <w:rFonts w:hint="eastAsia"/>
                <w:color w:val="auto"/>
                <w:highlight w:val="none"/>
                <w:lang w:eastAsia="zh-CN"/>
              </w:rPr>
              <w:t>，</w:t>
            </w:r>
            <w:r>
              <w:rPr>
                <w:rFonts w:hint="eastAsia"/>
                <w:color w:val="auto"/>
                <w:highlight w:val="none"/>
                <w:lang w:val="en-US" w:eastAsia="zh-CN"/>
              </w:rPr>
              <w:t>均需加盖供应商公章。③若提供的证书不属于政府人社部门核发的，则需同时提供能够证明颁发机构属于政府部门委托其核发的有关证明文件。③年限以政府人社部门核发证书中载明时间为准（若提供的证书不属于政府人社部门核发的，则需同时提供能够证明颁发机构属于政府部门委托其核发的有关证明文件）。】</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6</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lang w:val="en-US" w:eastAsia="zh-CN"/>
              </w:rPr>
              <w:t>企业荣誉证书情况</w:t>
            </w:r>
          </w:p>
        </w:tc>
        <w:tc>
          <w:tcPr>
            <w:tcW w:w="7097" w:type="dxa"/>
            <w:noWrap w:val="0"/>
            <w:vAlign w:val="top"/>
          </w:tcPr>
          <w:p>
            <w:pPr>
              <w:pStyle w:val="273"/>
              <w:numPr>
                <w:ilvl w:val="0"/>
                <w:numId w:val="0"/>
              </w:numPr>
              <w:spacing w:line="360" w:lineRule="auto"/>
              <w:rPr>
                <w:rFonts w:hint="eastAsia"/>
                <w:color w:val="auto"/>
                <w:highlight w:val="none"/>
                <w:lang w:val="en-US" w:eastAsia="zh-CN"/>
              </w:rPr>
            </w:pPr>
            <w:r>
              <w:rPr>
                <w:rFonts w:hint="eastAsia"/>
                <w:color w:val="auto"/>
                <w:highlight w:val="none"/>
                <w:lang w:val="en-US" w:eastAsia="zh-CN"/>
              </w:rPr>
              <w:t>一、各响应供应商近三年以来（自2020年起至今），获得省级或以上“房建类”工法奖的，每提供一个得1分，最高得3分。（提供由政府建设主管部门颁发的有效证书复印件并加盖供应商公章，时间以获奖证书中载明时间为准。）</w:t>
            </w:r>
          </w:p>
          <w:p>
            <w:pPr>
              <w:pStyle w:val="273"/>
              <w:numPr>
                <w:ilvl w:val="0"/>
                <w:numId w:val="0"/>
              </w:numPr>
              <w:spacing w:line="360" w:lineRule="auto"/>
              <w:ind w:left="0" w:leftChars="0" w:firstLine="0" w:firstLineChars="0"/>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val="en-US" w:eastAsia="zh-CN"/>
              </w:rPr>
              <w:t>二、各响应供应商近三年以来（自2020年起至今），承（参）建过的建筑装饰装修施工类项目（不含设计或幕墙类）获得工程质量方面奖项情况：①每获得一项国家级工程质量奖项的得0.6分；②每获得一项省级工程质量奖项的得0.3分；③每获得一项市级工程质量奖项的得0.2分；本小项最高累计得4分。【①奖项取自广州市住建行业信用管理平台，提供获奖证书复印件及经该平台查询结果打印页（查询结果需包含“项目基本信息”栏和“奖项信息”栏）并加盖供应商公章；②提供奖项对应获奖业绩应取自该平台业绩库，且业绩库中“工程对应的企业资质”栏中须登记有与本项目要求相对应的资质（建筑装修装饰工程专业承包资质），提供经该平台查询的前述有效结果页面打印页并加盖供应商公章。③国家级工程质量奖项包括但不限于鲁班奖、中国土木工程詹天佑奖、国家优质工程金质奖、国家优质工程奖、中国建筑工程装饰奖。省级工程质量奖项和市级工程质量奖项对应为工程的质量类获奖，非质量类获奖不予计算。④同一项目获不同等级奖将按项目最高获奖只计算一次得分，获奖单位必须与响应供应商名称一致，工程项目获奖时间以证书落款时间为准。】</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c>
          <w:tcPr>
            <w:tcW w:w="0" w:type="auto"/>
            <w:noWrap w:val="0"/>
            <w:vAlign w:val="center"/>
          </w:tcPr>
          <w:p>
            <w:pPr>
              <w:pStyle w:val="271"/>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7</w:t>
            </w:r>
          </w:p>
        </w:tc>
        <w:tc>
          <w:tcPr>
            <w:tcW w:w="717" w:type="dxa"/>
            <w:noWrap w:val="0"/>
            <w:vAlign w:val="center"/>
          </w:tcPr>
          <w:p>
            <w:pPr>
              <w:spacing w:line="360" w:lineRule="auto"/>
              <w:jc w:val="center"/>
              <w:rPr>
                <w:rFonts w:hint="eastAsia" w:asciiTheme="minorEastAsia" w:hAnsiTheme="minorEastAsia" w:eastAsiaTheme="minorEastAsia" w:cstheme="minorEastAsia"/>
                <w:color w:val="auto"/>
                <w:spacing w:val="-1"/>
                <w:sz w:val="21"/>
                <w:szCs w:val="21"/>
                <w:highlight w:val="none"/>
              </w:rPr>
            </w:pPr>
            <w:r>
              <w:rPr>
                <w:rFonts w:hint="eastAsia"/>
                <w:color w:val="auto"/>
                <w:highlight w:val="none"/>
                <w:lang w:val="en-US" w:eastAsia="zh-CN"/>
              </w:rPr>
              <w:t>企业信用</w:t>
            </w:r>
          </w:p>
        </w:tc>
        <w:tc>
          <w:tcPr>
            <w:tcW w:w="7097" w:type="dxa"/>
            <w:noWrap w:val="0"/>
            <w:vAlign w:val="top"/>
          </w:tcPr>
          <w:p>
            <w:pPr>
              <w:pStyle w:val="273"/>
              <w:spacing w:line="360" w:lineRule="auto"/>
              <w:rPr>
                <w:rFonts w:hint="eastAsia" w:asciiTheme="minorEastAsia" w:hAnsiTheme="minorEastAsia" w:eastAsiaTheme="minorEastAsia" w:cstheme="minorEastAsia"/>
                <w:color w:val="auto"/>
                <w:sz w:val="21"/>
                <w:szCs w:val="21"/>
                <w:highlight w:val="none"/>
                <w:lang w:eastAsia="zh-CN"/>
              </w:rPr>
            </w:pPr>
            <w:r>
              <w:rPr>
                <w:rFonts w:hint="eastAsia"/>
                <w:color w:val="auto"/>
                <w:highlight w:val="none"/>
                <w:lang w:val="en-US" w:eastAsia="zh-CN"/>
              </w:rPr>
              <w:t>各响应供应商经广州公共资源交易中心公布的企业综合诚信评价分数（施工企业--专业排名--“建筑装饰装修专业承包”,60日诚信分），得分为100分的得5分，其余查询得分统一按照以下公式进行计算该项得分：（供应商查询得分÷100分）</w:t>
            </w:r>
            <w:r>
              <w:rPr>
                <w:rFonts w:hint="default" w:ascii="Arial" w:hAnsi="Arial" w:cs="Arial"/>
                <w:color w:val="auto"/>
                <w:highlight w:val="none"/>
                <w:lang w:val="en-US" w:eastAsia="zh-CN"/>
              </w:rPr>
              <w:t>×</w:t>
            </w:r>
            <w:r>
              <w:rPr>
                <w:rFonts w:hint="eastAsia"/>
                <w:color w:val="auto"/>
                <w:highlight w:val="none"/>
                <w:lang w:val="en-US" w:eastAsia="zh-CN"/>
              </w:rPr>
              <w:t>5分。</w:t>
            </w:r>
          </w:p>
        </w:tc>
        <w:tc>
          <w:tcPr>
            <w:tcW w:w="0" w:type="auto"/>
            <w:noWrap w:val="0"/>
            <w:vAlign w:val="center"/>
          </w:tcPr>
          <w:p>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见响应文件第（   ）页</w:t>
            </w:r>
          </w:p>
        </w:tc>
      </w:tr>
    </w:tbl>
    <w:p>
      <w:pPr>
        <w:pStyle w:val="24"/>
        <w:spacing w:line="360" w:lineRule="auto"/>
        <w:jc w:val="center"/>
        <w:outlineLvl w:val="0"/>
        <w:rPr>
          <w:rFonts w:hAnsi="宋体"/>
          <w:b/>
          <w:color w:val="auto"/>
          <w:sz w:val="30"/>
          <w:szCs w:val="30"/>
          <w:highlight w:val="none"/>
        </w:rPr>
      </w:pPr>
      <w:r>
        <w:rPr>
          <w:rFonts w:hAnsi="宋体"/>
          <w:color w:val="auto"/>
          <w:highlight w:val="none"/>
        </w:rPr>
        <w:br w:type="page"/>
      </w:r>
      <w:r>
        <w:rPr>
          <w:rFonts w:hint="eastAsia" w:hAnsi="宋体"/>
          <w:b/>
          <w:color w:val="auto"/>
          <w:sz w:val="30"/>
          <w:szCs w:val="30"/>
          <w:highlight w:val="none"/>
        </w:rPr>
        <w:t>二、供应商基本情况表</w:t>
      </w:r>
    </w:p>
    <w:p>
      <w:pPr>
        <w:widowControl w:val="0"/>
        <w:tabs>
          <w:tab w:val="left" w:pos="420"/>
          <w:tab w:val="left" w:pos="567"/>
        </w:tabs>
        <w:spacing w:line="360" w:lineRule="auto"/>
        <w:jc w:val="both"/>
        <w:rPr>
          <w:rFonts w:ascii="宋体" w:hAnsi="宋体" w:cs="Arial"/>
          <w:b/>
          <w:color w:val="auto"/>
          <w:szCs w:val="21"/>
          <w:highlight w:val="none"/>
        </w:rPr>
      </w:pPr>
      <w:r>
        <w:rPr>
          <w:rFonts w:hint="eastAsia" w:ascii="宋体" w:hAnsi="宋体" w:cs="Arial"/>
          <w:b/>
          <w:color w:val="auto"/>
          <w:szCs w:val="21"/>
          <w:highlight w:val="none"/>
        </w:rPr>
        <w:t>（一）、</w:t>
      </w:r>
      <w:r>
        <w:rPr>
          <w:rFonts w:ascii="宋体" w:hAnsi="宋体" w:cs="Arial"/>
          <w:b/>
          <w:color w:val="auto"/>
          <w:szCs w:val="21"/>
          <w:highlight w:val="none"/>
        </w:rPr>
        <w:t>基本情况</w:t>
      </w:r>
    </w:p>
    <w:p>
      <w:pPr>
        <w:spacing w:line="360" w:lineRule="auto"/>
        <w:rPr>
          <w:rFonts w:ascii="宋体" w:hAnsi="宋体"/>
          <w:color w:val="auto"/>
          <w:highlight w:val="none"/>
        </w:rPr>
      </w:pPr>
      <w:r>
        <w:rPr>
          <w:rFonts w:hint="eastAsia" w:ascii="宋体" w:hAnsi="宋体"/>
          <w:color w:val="auto"/>
          <w:highlight w:val="none"/>
        </w:rPr>
        <w:t>1.文字描述：</w:t>
      </w:r>
      <w:r>
        <w:rPr>
          <w:rFonts w:hint="eastAsia" w:ascii="宋体" w:hAnsi="宋体"/>
          <w:bCs/>
          <w:color w:val="auto"/>
          <w:szCs w:val="21"/>
          <w:highlight w:val="none"/>
          <w:lang w:val="en-GB"/>
        </w:rPr>
        <w:t>发展历程、经营规模及服务理念</w:t>
      </w:r>
      <w:r>
        <w:rPr>
          <w:rFonts w:hint="eastAsia" w:ascii="宋体" w:hAnsi="宋体"/>
          <w:color w:val="auto"/>
          <w:highlight w:val="none"/>
        </w:rPr>
        <w:t>、技术力量、财务状况、</w:t>
      </w:r>
      <w:r>
        <w:rPr>
          <w:rFonts w:ascii="宋体" w:hAnsi="宋体"/>
          <w:color w:val="auto"/>
          <w:highlight w:val="none"/>
        </w:rPr>
        <w:t>管理水平</w:t>
      </w:r>
      <w:r>
        <w:rPr>
          <w:rFonts w:hint="eastAsia" w:ascii="宋体" w:hAnsi="宋体"/>
          <w:color w:val="auto"/>
          <w:highlight w:val="none"/>
        </w:rPr>
        <w:t>等方面进行阐述。</w:t>
      </w:r>
    </w:p>
    <w:p>
      <w:pPr>
        <w:spacing w:line="360" w:lineRule="auto"/>
        <w:rPr>
          <w:rFonts w:ascii="宋体" w:hAnsi="宋体"/>
          <w:color w:val="auto"/>
          <w:highlight w:val="none"/>
        </w:rPr>
      </w:pPr>
      <w:r>
        <w:rPr>
          <w:rFonts w:hint="eastAsia" w:ascii="宋体" w:hAnsi="宋体"/>
          <w:color w:val="auto"/>
          <w:highlight w:val="none"/>
        </w:rPr>
        <w:t>2.</w:t>
      </w:r>
      <w:r>
        <w:rPr>
          <w:rFonts w:hint="eastAsia"/>
          <w:color w:val="auto"/>
          <w:highlight w:val="none"/>
        </w:rPr>
        <w:t xml:space="preserve"> </w:t>
      </w:r>
      <w:r>
        <w:rPr>
          <w:rFonts w:hint="eastAsia" w:ascii="宋体" w:hAnsi="宋体"/>
          <w:color w:val="auto"/>
          <w:highlight w:val="none"/>
        </w:rPr>
        <w:t>主要股东或出资人信息：</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9"/>
        <w:gridCol w:w="1923"/>
        <w:gridCol w:w="1541"/>
        <w:gridCol w:w="1924"/>
        <w:gridCol w:w="1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58" w:type="dxa"/>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1159" w:type="dxa"/>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姓名</w:t>
            </w:r>
          </w:p>
        </w:tc>
        <w:tc>
          <w:tcPr>
            <w:tcW w:w="1923" w:type="dxa"/>
            <w:tcBorders>
              <w:right w:val="single" w:color="auto" w:sz="6" w:space="0"/>
            </w:tcBorders>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身份证号</w:t>
            </w:r>
          </w:p>
        </w:tc>
        <w:tc>
          <w:tcPr>
            <w:tcW w:w="1541" w:type="dxa"/>
            <w:tcBorders>
              <w:left w:val="single" w:color="auto" w:sz="6" w:space="0"/>
            </w:tcBorders>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出资额</w:t>
            </w:r>
          </w:p>
        </w:tc>
        <w:tc>
          <w:tcPr>
            <w:tcW w:w="1924" w:type="dxa"/>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出资方式</w:t>
            </w:r>
          </w:p>
        </w:tc>
        <w:tc>
          <w:tcPr>
            <w:tcW w:w="1923" w:type="dxa"/>
            <w:tcBorders>
              <w:left w:val="single" w:color="auto" w:sz="6" w:space="0"/>
            </w:tcBorders>
            <w:vAlign w:val="center"/>
          </w:tcPr>
          <w:p>
            <w:pPr>
              <w:adjustRightInd w:val="0"/>
              <w:snapToGri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1159" w:type="dxa"/>
          </w:tcPr>
          <w:p>
            <w:pPr>
              <w:spacing w:line="360" w:lineRule="auto"/>
              <w:jc w:val="center"/>
              <w:rPr>
                <w:rFonts w:ascii="宋体" w:hAnsi="宋体" w:cs="Arial"/>
                <w:color w:val="auto"/>
                <w:szCs w:val="21"/>
                <w:highlight w:val="none"/>
              </w:rPr>
            </w:pPr>
          </w:p>
        </w:tc>
        <w:tc>
          <w:tcPr>
            <w:tcW w:w="1923" w:type="dxa"/>
            <w:tcBorders>
              <w:right w:val="single" w:color="auto" w:sz="6" w:space="0"/>
            </w:tcBorders>
          </w:tcPr>
          <w:p>
            <w:pPr>
              <w:spacing w:line="360" w:lineRule="auto"/>
              <w:jc w:val="center"/>
              <w:rPr>
                <w:rFonts w:ascii="宋体" w:hAnsi="宋体" w:cs="Arial"/>
                <w:color w:val="auto"/>
                <w:szCs w:val="21"/>
                <w:highlight w:val="none"/>
              </w:rPr>
            </w:pPr>
          </w:p>
        </w:tc>
        <w:tc>
          <w:tcPr>
            <w:tcW w:w="1541" w:type="dxa"/>
            <w:tcBorders>
              <w:left w:val="single" w:color="auto" w:sz="6" w:space="0"/>
            </w:tcBorders>
          </w:tcPr>
          <w:p>
            <w:pPr>
              <w:spacing w:line="360" w:lineRule="auto"/>
              <w:jc w:val="center"/>
              <w:rPr>
                <w:rFonts w:ascii="宋体" w:hAnsi="宋体" w:cs="Arial"/>
                <w:color w:val="auto"/>
                <w:szCs w:val="21"/>
                <w:highlight w:val="none"/>
              </w:rPr>
            </w:pPr>
          </w:p>
        </w:tc>
        <w:tc>
          <w:tcPr>
            <w:tcW w:w="1924" w:type="dxa"/>
          </w:tcPr>
          <w:p>
            <w:pPr>
              <w:spacing w:line="360" w:lineRule="auto"/>
              <w:jc w:val="center"/>
              <w:rPr>
                <w:rFonts w:ascii="宋体" w:hAnsi="宋体" w:cs="Arial"/>
                <w:color w:val="auto"/>
                <w:szCs w:val="21"/>
                <w:highlight w:val="none"/>
              </w:rPr>
            </w:pPr>
          </w:p>
        </w:tc>
        <w:tc>
          <w:tcPr>
            <w:tcW w:w="1923" w:type="dxa"/>
            <w:tcBorders>
              <w:left w:val="single" w:color="auto" w:sz="6" w:space="0"/>
            </w:tcBorders>
          </w:tcPr>
          <w:p>
            <w:pPr>
              <w:spacing w:line="360" w:lineRule="auto"/>
              <w:jc w:val="center"/>
              <w:rPr>
                <w:rFonts w:ascii="宋体" w:hAnsi="宋体" w:cs="Arial"/>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1159" w:type="dxa"/>
          </w:tcPr>
          <w:p>
            <w:pPr>
              <w:spacing w:line="360" w:lineRule="auto"/>
              <w:jc w:val="center"/>
              <w:rPr>
                <w:rFonts w:ascii="宋体" w:hAnsi="宋体" w:cs="Arial"/>
                <w:color w:val="auto"/>
                <w:szCs w:val="21"/>
                <w:highlight w:val="none"/>
              </w:rPr>
            </w:pPr>
          </w:p>
        </w:tc>
        <w:tc>
          <w:tcPr>
            <w:tcW w:w="1923" w:type="dxa"/>
            <w:tcBorders>
              <w:right w:val="single" w:color="auto" w:sz="6" w:space="0"/>
            </w:tcBorders>
          </w:tcPr>
          <w:p>
            <w:pPr>
              <w:spacing w:line="360" w:lineRule="auto"/>
              <w:jc w:val="center"/>
              <w:rPr>
                <w:rFonts w:ascii="宋体" w:hAnsi="宋体" w:cs="Arial"/>
                <w:color w:val="auto"/>
                <w:szCs w:val="21"/>
                <w:highlight w:val="none"/>
              </w:rPr>
            </w:pPr>
          </w:p>
        </w:tc>
        <w:tc>
          <w:tcPr>
            <w:tcW w:w="1541" w:type="dxa"/>
            <w:tcBorders>
              <w:left w:val="single" w:color="auto" w:sz="6" w:space="0"/>
            </w:tcBorders>
          </w:tcPr>
          <w:p>
            <w:pPr>
              <w:spacing w:line="360" w:lineRule="auto"/>
              <w:jc w:val="center"/>
              <w:rPr>
                <w:rFonts w:ascii="宋体" w:hAnsi="宋体" w:cs="Arial"/>
                <w:color w:val="auto"/>
                <w:szCs w:val="21"/>
                <w:highlight w:val="none"/>
              </w:rPr>
            </w:pPr>
          </w:p>
        </w:tc>
        <w:tc>
          <w:tcPr>
            <w:tcW w:w="1924" w:type="dxa"/>
          </w:tcPr>
          <w:p>
            <w:pPr>
              <w:spacing w:line="360" w:lineRule="auto"/>
              <w:jc w:val="center"/>
              <w:rPr>
                <w:rFonts w:ascii="宋体" w:hAnsi="宋体" w:cs="Arial"/>
                <w:color w:val="auto"/>
                <w:szCs w:val="21"/>
                <w:highlight w:val="none"/>
              </w:rPr>
            </w:pPr>
          </w:p>
        </w:tc>
        <w:tc>
          <w:tcPr>
            <w:tcW w:w="1923" w:type="dxa"/>
            <w:tcBorders>
              <w:left w:val="single" w:color="auto" w:sz="6" w:space="0"/>
            </w:tcBorders>
          </w:tcPr>
          <w:p>
            <w:pPr>
              <w:spacing w:line="360" w:lineRule="auto"/>
              <w:jc w:val="center"/>
              <w:rPr>
                <w:rFonts w:ascii="宋体" w:hAnsi="宋体" w:cs="Arial"/>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58" w:type="dxa"/>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w:t>
            </w:r>
          </w:p>
        </w:tc>
        <w:tc>
          <w:tcPr>
            <w:tcW w:w="1159" w:type="dxa"/>
          </w:tcPr>
          <w:p>
            <w:pPr>
              <w:spacing w:line="360" w:lineRule="auto"/>
              <w:jc w:val="center"/>
              <w:rPr>
                <w:rFonts w:ascii="宋体" w:hAnsi="宋体" w:cs="Arial"/>
                <w:color w:val="auto"/>
                <w:szCs w:val="21"/>
                <w:highlight w:val="none"/>
              </w:rPr>
            </w:pPr>
          </w:p>
        </w:tc>
        <w:tc>
          <w:tcPr>
            <w:tcW w:w="1923" w:type="dxa"/>
            <w:tcBorders>
              <w:right w:val="single" w:color="auto" w:sz="6" w:space="0"/>
            </w:tcBorders>
          </w:tcPr>
          <w:p>
            <w:pPr>
              <w:spacing w:line="360" w:lineRule="auto"/>
              <w:jc w:val="center"/>
              <w:rPr>
                <w:rFonts w:ascii="宋体" w:hAnsi="宋体" w:cs="Arial"/>
                <w:color w:val="auto"/>
                <w:szCs w:val="21"/>
                <w:highlight w:val="none"/>
              </w:rPr>
            </w:pPr>
          </w:p>
        </w:tc>
        <w:tc>
          <w:tcPr>
            <w:tcW w:w="1541" w:type="dxa"/>
            <w:tcBorders>
              <w:left w:val="single" w:color="auto" w:sz="6" w:space="0"/>
            </w:tcBorders>
          </w:tcPr>
          <w:p>
            <w:pPr>
              <w:spacing w:line="360" w:lineRule="auto"/>
              <w:jc w:val="center"/>
              <w:rPr>
                <w:rFonts w:ascii="宋体" w:hAnsi="宋体" w:cs="Arial"/>
                <w:color w:val="auto"/>
                <w:szCs w:val="21"/>
                <w:highlight w:val="none"/>
              </w:rPr>
            </w:pPr>
          </w:p>
        </w:tc>
        <w:tc>
          <w:tcPr>
            <w:tcW w:w="1924" w:type="dxa"/>
          </w:tcPr>
          <w:p>
            <w:pPr>
              <w:spacing w:line="360" w:lineRule="auto"/>
              <w:jc w:val="center"/>
              <w:rPr>
                <w:rFonts w:ascii="宋体" w:hAnsi="宋体" w:cs="Arial"/>
                <w:color w:val="auto"/>
                <w:szCs w:val="21"/>
                <w:highlight w:val="none"/>
              </w:rPr>
            </w:pPr>
          </w:p>
        </w:tc>
        <w:tc>
          <w:tcPr>
            <w:tcW w:w="1923" w:type="dxa"/>
            <w:tcBorders>
              <w:left w:val="single" w:color="auto" w:sz="6" w:space="0"/>
            </w:tcBorders>
          </w:tcPr>
          <w:p>
            <w:pPr>
              <w:spacing w:line="360" w:lineRule="auto"/>
              <w:jc w:val="center"/>
              <w:rPr>
                <w:rFonts w:ascii="宋体" w:hAnsi="宋体" w:cs="Arial"/>
                <w:color w:val="auto"/>
                <w:szCs w:val="21"/>
                <w:highlight w:val="none"/>
              </w:rPr>
            </w:pPr>
          </w:p>
        </w:tc>
      </w:tr>
    </w:tbl>
    <w:p>
      <w:pPr>
        <w:widowControl w:val="0"/>
        <w:tabs>
          <w:tab w:val="left" w:pos="420"/>
          <w:tab w:val="left" w:pos="567"/>
        </w:tabs>
        <w:spacing w:line="360" w:lineRule="auto"/>
        <w:jc w:val="both"/>
        <w:rPr>
          <w:rFonts w:ascii="宋体" w:hAnsi="宋体" w:cs="Arial"/>
          <w:color w:val="auto"/>
          <w:szCs w:val="21"/>
          <w:highlight w:val="none"/>
        </w:rPr>
      </w:pPr>
      <w:r>
        <w:rPr>
          <w:rFonts w:hint="eastAsia" w:ascii="宋体" w:hAnsi="宋体" w:cs="Arial"/>
          <w:color w:val="auto"/>
          <w:szCs w:val="21"/>
          <w:highlight w:val="none"/>
        </w:rPr>
        <w:t>填报说明：</w:t>
      </w:r>
    </w:p>
    <w:p>
      <w:pPr>
        <w:widowControl w:val="0"/>
        <w:tabs>
          <w:tab w:val="left" w:pos="420"/>
          <w:tab w:val="left" w:pos="567"/>
        </w:tabs>
        <w:spacing w:line="360" w:lineRule="auto"/>
        <w:jc w:val="both"/>
        <w:rPr>
          <w:rFonts w:ascii="宋体" w:hAnsi="宋体" w:cs="Arial"/>
          <w:color w:val="auto"/>
          <w:szCs w:val="21"/>
          <w:highlight w:val="none"/>
        </w:rPr>
      </w:pPr>
      <w:r>
        <w:rPr>
          <w:rFonts w:hint="eastAsia" w:ascii="宋体" w:hAnsi="宋体" w:cs="Arial"/>
          <w:color w:val="auto"/>
          <w:szCs w:val="21"/>
          <w:highlight w:val="none"/>
        </w:rPr>
        <w:t>（1）若股东或出资人为法人单位的，则填写其“法人单位名称、统一社会信用代码”。</w:t>
      </w:r>
    </w:p>
    <w:p>
      <w:pPr>
        <w:widowControl w:val="0"/>
        <w:tabs>
          <w:tab w:val="left" w:pos="420"/>
          <w:tab w:val="left" w:pos="567"/>
        </w:tabs>
        <w:spacing w:line="360" w:lineRule="auto"/>
        <w:jc w:val="both"/>
        <w:rPr>
          <w:rFonts w:ascii="宋体" w:hAnsi="宋体" w:cs="Arial"/>
          <w:color w:val="auto"/>
          <w:szCs w:val="21"/>
          <w:highlight w:val="none"/>
        </w:rPr>
      </w:pPr>
      <w:r>
        <w:rPr>
          <w:rFonts w:hint="eastAsia" w:ascii="宋体" w:hAnsi="宋体" w:cs="Arial"/>
          <w:color w:val="auto"/>
          <w:szCs w:val="21"/>
          <w:highlight w:val="none"/>
        </w:rPr>
        <w:t>（2）出资方式填写：货币、实物、工艺产权和非专利技术、土地使用权等。</w:t>
      </w:r>
    </w:p>
    <w:p>
      <w:pPr>
        <w:pStyle w:val="159"/>
        <w:spacing w:line="360" w:lineRule="auto"/>
        <w:ind w:firstLine="0" w:firstLineChars="0"/>
        <w:rPr>
          <w:rFonts w:ascii="宋体" w:hAnsi="宋体" w:cs="Arial"/>
          <w:color w:val="auto"/>
          <w:szCs w:val="21"/>
          <w:highlight w:val="none"/>
        </w:rPr>
      </w:pPr>
      <w:r>
        <w:rPr>
          <w:rFonts w:hint="eastAsia" w:ascii="宋体" w:hAnsi="宋体" w:cs="Arial"/>
          <w:color w:val="auto"/>
          <w:szCs w:val="21"/>
          <w:highlight w:val="none"/>
        </w:rPr>
        <w:t>（3）同时供应商需打印“国家企业信用信息公示系统”网页查询的信息并加盖供应商单位公章。</w:t>
      </w:r>
    </w:p>
    <w:p>
      <w:pPr>
        <w:widowControl w:val="0"/>
        <w:tabs>
          <w:tab w:val="left" w:pos="420"/>
          <w:tab w:val="left" w:pos="567"/>
        </w:tabs>
        <w:spacing w:line="360" w:lineRule="auto"/>
        <w:jc w:val="both"/>
        <w:rPr>
          <w:rFonts w:ascii="宋体" w:hAnsi="宋体" w:cs="Arial"/>
          <w:b/>
          <w:color w:val="auto"/>
          <w:szCs w:val="21"/>
          <w:highlight w:val="none"/>
        </w:rPr>
      </w:pPr>
      <w:r>
        <w:rPr>
          <w:rFonts w:hint="eastAsia" w:ascii="宋体" w:hAnsi="宋体" w:cs="Arial"/>
          <w:b/>
          <w:color w:val="auto"/>
          <w:szCs w:val="21"/>
          <w:highlight w:val="none"/>
        </w:rPr>
        <w:t>（二）、</w:t>
      </w:r>
      <w:r>
        <w:rPr>
          <w:rFonts w:ascii="宋体" w:hAnsi="宋体" w:cs="Arial"/>
          <w:b/>
          <w:color w:val="auto"/>
          <w:szCs w:val="21"/>
          <w:highlight w:val="none"/>
        </w:rPr>
        <w:t>供应商获得</w:t>
      </w:r>
      <w:r>
        <w:rPr>
          <w:rFonts w:hint="eastAsia" w:ascii="宋体" w:hAnsi="宋体" w:cs="Arial"/>
          <w:b/>
          <w:color w:val="auto"/>
          <w:szCs w:val="21"/>
          <w:highlight w:val="none"/>
        </w:rPr>
        <w:t>政府行政管理</w:t>
      </w:r>
      <w:r>
        <w:rPr>
          <w:rFonts w:ascii="宋体" w:hAnsi="宋体" w:cs="Arial"/>
          <w:b/>
          <w:color w:val="auto"/>
          <w:szCs w:val="21"/>
          <w:highlight w:val="none"/>
        </w:rPr>
        <w:t>部门颁发的</w:t>
      </w:r>
      <w:r>
        <w:rPr>
          <w:rFonts w:hint="eastAsia" w:ascii="宋体" w:hAnsi="宋体" w:cs="Arial"/>
          <w:b/>
          <w:color w:val="auto"/>
          <w:szCs w:val="21"/>
          <w:highlight w:val="none"/>
        </w:rPr>
        <w:t>荣誉或证书</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100"/>
        <w:gridCol w:w="1980"/>
        <w:gridCol w:w="1981"/>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93" w:type="dxa"/>
            <w:tcBorders>
              <w:right w:val="single" w:color="auto" w:sz="4" w:space="0"/>
            </w:tcBorders>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2100" w:type="dxa"/>
            <w:tcBorders>
              <w:left w:val="single" w:color="auto" w:sz="4" w:space="0"/>
            </w:tcBorders>
          </w:tcPr>
          <w:p>
            <w:pPr>
              <w:spacing w:line="360" w:lineRule="auto"/>
              <w:ind w:left="64"/>
              <w:jc w:val="center"/>
              <w:rPr>
                <w:rFonts w:ascii="宋体" w:hAnsi="宋体" w:cs="Arial"/>
                <w:color w:val="auto"/>
                <w:szCs w:val="21"/>
                <w:highlight w:val="none"/>
              </w:rPr>
            </w:pPr>
            <w:r>
              <w:rPr>
                <w:rFonts w:ascii="宋体" w:hAnsi="宋体" w:cs="Arial"/>
                <w:color w:val="auto"/>
                <w:szCs w:val="21"/>
                <w:highlight w:val="none"/>
              </w:rPr>
              <w:t>证书名称</w:t>
            </w:r>
          </w:p>
        </w:tc>
        <w:tc>
          <w:tcPr>
            <w:tcW w:w="1980" w:type="dxa"/>
          </w:tcPr>
          <w:p>
            <w:pPr>
              <w:spacing w:line="360" w:lineRule="auto"/>
              <w:jc w:val="center"/>
              <w:rPr>
                <w:rFonts w:ascii="宋体" w:hAnsi="宋体" w:cs="Arial"/>
                <w:color w:val="auto"/>
                <w:szCs w:val="21"/>
                <w:highlight w:val="none"/>
              </w:rPr>
            </w:pPr>
            <w:r>
              <w:rPr>
                <w:rFonts w:ascii="宋体" w:hAnsi="宋体" w:cs="Arial"/>
                <w:color w:val="auto"/>
                <w:szCs w:val="21"/>
                <w:highlight w:val="none"/>
              </w:rPr>
              <w:t>发证单位</w:t>
            </w:r>
          </w:p>
        </w:tc>
        <w:tc>
          <w:tcPr>
            <w:tcW w:w="1981" w:type="dxa"/>
          </w:tcPr>
          <w:p>
            <w:pPr>
              <w:spacing w:line="360" w:lineRule="auto"/>
              <w:jc w:val="center"/>
              <w:rPr>
                <w:rFonts w:ascii="宋体" w:hAnsi="宋体" w:cs="Arial"/>
                <w:color w:val="auto"/>
                <w:szCs w:val="21"/>
                <w:highlight w:val="none"/>
              </w:rPr>
            </w:pPr>
            <w:r>
              <w:rPr>
                <w:rFonts w:ascii="宋体" w:hAnsi="宋体" w:cs="Arial"/>
                <w:color w:val="auto"/>
                <w:szCs w:val="21"/>
                <w:highlight w:val="none"/>
              </w:rPr>
              <w:t>证书等级</w:t>
            </w:r>
          </w:p>
        </w:tc>
        <w:tc>
          <w:tcPr>
            <w:tcW w:w="2374" w:type="dxa"/>
          </w:tcPr>
          <w:p>
            <w:pPr>
              <w:spacing w:line="360" w:lineRule="auto"/>
              <w:jc w:val="center"/>
              <w:rPr>
                <w:rFonts w:ascii="宋体" w:hAnsi="宋体" w:cs="Arial"/>
                <w:color w:val="auto"/>
                <w:szCs w:val="21"/>
                <w:highlight w:val="none"/>
              </w:rPr>
            </w:pPr>
            <w:r>
              <w:rPr>
                <w:rFonts w:ascii="宋体" w:hAnsi="宋体" w:cs="Arial"/>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93" w:type="dxa"/>
            <w:tcBorders>
              <w:right w:val="single" w:color="auto" w:sz="4" w:space="0"/>
            </w:tcBorders>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2100" w:type="dxa"/>
            <w:tcBorders>
              <w:left w:val="single" w:color="auto" w:sz="4" w:space="0"/>
            </w:tcBorders>
          </w:tcPr>
          <w:p>
            <w:pPr>
              <w:spacing w:line="360" w:lineRule="auto"/>
              <w:jc w:val="center"/>
              <w:rPr>
                <w:rFonts w:ascii="宋体" w:hAnsi="宋体" w:cs="Arial"/>
                <w:color w:val="auto"/>
                <w:szCs w:val="21"/>
                <w:highlight w:val="none"/>
              </w:rPr>
            </w:pPr>
          </w:p>
        </w:tc>
        <w:tc>
          <w:tcPr>
            <w:tcW w:w="1980" w:type="dxa"/>
          </w:tcPr>
          <w:p>
            <w:pPr>
              <w:spacing w:line="360" w:lineRule="auto"/>
              <w:jc w:val="center"/>
              <w:rPr>
                <w:rFonts w:ascii="宋体" w:hAnsi="宋体" w:cs="Arial"/>
                <w:color w:val="auto"/>
                <w:szCs w:val="21"/>
                <w:highlight w:val="none"/>
              </w:rPr>
            </w:pPr>
          </w:p>
        </w:tc>
        <w:tc>
          <w:tcPr>
            <w:tcW w:w="1981" w:type="dxa"/>
          </w:tcPr>
          <w:p>
            <w:pPr>
              <w:spacing w:line="360" w:lineRule="auto"/>
              <w:jc w:val="center"/>
              <w:rPr>
                <w:rFonts w:ascii="宋体" w:hAnsi="宋体" w:cs="Arial"/>
                <w:color w:val="auto"/>
                <w:szCs w:val="21"/>
                <w:highlight w:val="none"/>
              </w:rPr>
            </w:pPr>
          </w:p>
        </w:tc>
        <w:tc>
          <w:tcPr>
            <w:tcW w:w="2374" w:type="dxa"/>
          </w:tcPr>
          <w:p>
            <w:pPr>
              <w:spacing w:line="360" w:lineRule="auto"/>
              <w:jc w:val="center"/>
              <w:rPr>
                <w:rFonts w:ascii="宋体" w:hAnsi="宋体" w:cs="Arial"/>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2100" w:type="dxa"/>
            <w:tcBorders>
              <w:left w:val="single" w:color="auto" w:sz="4" w:space="0"/>
            </w:tcBorders>
          </w:tcPr>
          <w:p>
            <w:pPr>
              <w:spacing w:line="360" w:lineRule="auto"/>
              <w:jc w:val="center"/>
              <w:rPr>
                <w:rFonts w:ascii="宋体" w:hAnsi="宋体" w:cs="Arial"/>
                <w:color w:val="auto"/>
                <w:szCs w:val="21"/>
                <w:highlight w:val="none"/>
              </w:rPr>
            </w:pPr>
          </w:p>
        </w:tc>
        <w:tc>
          <w:tcPr>
            <w:tcW w:w="1980" w:type="dxa"/>
          </w:tcPr>
          <w:p>
            <w:pPr>
              <w:spacing w:line="360" w:lineRule="auto"/>
              <w:jc w:val="center"/>
              <w:rPr>
                <w:rFonts w:ascii="宋体" w:hAnsi="宋体" w:cs="Arial"/>
                <w:color w:val="auto"/>
                <w:szCs w:val="21"/>
                <w:highlight w:val="none"/>
              </w:rPr>
            </w:pPr>
          </w:p>
        </w:tc>
        <w:tc>
          <w:tcPr>
            <w:tcW w:w="1981" w:type="dxa"/>
          </w:tcPr>
          <w:p>
            <w:pPr>
              <w:spacing w:line="360" w:lineRule="auto"/>
              <w:jc w:val="center"/>
              <w:rPr>
                <w:rFonts w:ascii="宋体" w:hAnsi="宋体" w:cs="Arial"/>
                <w:color w:val="auto"/>
                <w:szCs w:val="21"/>
                <w:highlight w:val="none"/>
              </w:rPr>
            </w:pPr>
          </w:p>
        </w:tc>
        <w:tc>
          <w:tcPr>
            <w:tcW w:w="2374" w:type="dxa"/>
          </w:tcPr>
          <w:p>
            <w:pPr>
              <w:spacing w:line="360" w:lineRule="auto"/>
              <w:jc w:val="center"/>
              <w:rPr>
                <w:rFonts w:ascii="宋体" w:hAnsi="宋体" w:cs="Arial"/>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rFonts w:ascii="宋体" w:hAnsi="宋体" w:cs="Arial"/>
                <w:color w:val="auto"/>
                <w:szCs w:val="21"/>
                <w:highlight w:val="none"/>
              </w:rPr>
            </w:pPr>
            <w:r>
              <w:rPr>
                <w:rFonts w:hint="eastAsia" w:ascii="宋体" w:hAnsi="宋体" w:cs="Arial"/>
                <w:color w:val="auto"/>
                <w:szCs w:val="21"/>
                <w:highlight w:val="none"/>
              </w:rPr>
              <w:t>……</w:t>
            </w:r>
          </w:p>
        </w:tc>
        <w:tc>
          <w:tcPr>
            <w:tcW w:w="2100" w:type="dxa"/>
            <w:tcBorders>
              <w:left w:val="single" w:color="auto" w:sz="4" w:space="0"/>
            </w:tcBorders>
          </w:tcPr>
          <w:p>
            <w:pPr>
              <w:spacing w:line="360" w:lineRule="auto"/>
              <w:jc w:val="center"/>
              <w:rPr>
                <w:rFonts w:ascii="宋体" w:hAnsi="宋体" w:cs="Arial"/>
                <w:color w:val="auto"/>
                <w:szCs w:val="21"/>
                <w:highlight w:val="none"/>
              </w:rPr>
            </w:pPr>
          </w:p>
        </w:tc>
        <w:tc>
          <w:tcPr>
            <w:tcW w:w="1980" w:type="dxa"/>
          </w:tcPr>
          <w:p>
            <w:pPr>
              <w:spacing w:line="360" w:lineRule="auto"/>
              <w:jc w:val="center"/>
              <w:rPr>
                <w:rFonts w:ascii="宋体" w:hAnsi="宋体" w:cs="Arial"/>
                <w:color w:val="auto"/>
                <w:szCs w:val="21"/>
                <w:highlight w:val="none"/>
              </w:rPr>
            </w:pPr>
          </w:p>
        </w:tc>
        <w:tc>
          <w:tcPr>
            <w:tcW w:w="1981" w:type="dxa"/>
          </w:tcPr>
          <w:p>
            <w:pPr>
              <w:spacing w:line="360" w:lineRule="auto"/>
              <w:jc w:val="center"/>
              <w:rPr>
                <w:rFonts w:ascii="宋体" w:hAnsi="宋体" w:cs="Arial"/>
                <w:color w:val="auto"/>
                <w:szCs w:val="21"/>
                <w:highlight w:val="none"/>
              </w:rPr>
            </w:pPr>
          </w:p>
        </w:tc>
        <w:tc>
          <w:tcPr>
            <w:tcW w:w="2374" w:type="dxa"/>
          </w:tcPr>
          <w:p>
            <w:pPr>
              <w:spacing w:line="360" w:lineRule="auto"/>
              <w:jc w:val="center"/>
              <w:rPr>
                <w:rFonts w:ascii="宋体" w:hAnsi="宋体" w:cs="Arial"/>
                <w:color w:val="auto"/>
                <w:szCs w:val="21"/>
                <w:highlight w:val="none"/>
              </w:rPr>
            </w:pPr>
          </w:p>
        </w:tc>
      </w:tr>
    </w:tbl>
    <w:p>
      <w:pPr>
        <w:widowControl w:val="0"/>
        <w:tabs>
          <w:tab w:val="left" w:pos="420"/>
          <w:tab w:val="left" w:pos="567"/>
        </w:tabs>
        <w:spacing w:line="360" w:lineRule="auto"/>
        <w:jc w:val="both"/>
        <w:rPr>
          <w:rFonts w:ascii="宋体" w:hAnsi="宋体" w:cs="Arial"/>
          <w:color w:val="auto"/>
          <w:szCs w:val="21"/>
          <w:highlight w:val="none"/>
        </w:rPr>
      </w:pPr>
      <w:r>
        <w:rPr>
          <w:rFonts w:hint="eastAsia" w:ascii="宋体" w:hAnsi="宋体" w:cs="Arial"/>
          <w:b/>
          <w:color w:val="auto"/>
          <w:szCs w:val="21"/>
          <w:highlight w:val="none"/>
        </w:rPr>
        <w:t>（三）、近三年来的财务状况</w:t>
      </w:r>
      <w:r>
        <w:rPr>
          <w:rFonts w:hint="eastAsia" w:ascii="宋体" w:hAnsi="宋体" w:cs="Arial"/>
          <w:color w:val="auto"/>
          <w:szCs w:val="21"/>
          <w:highlight w:val="none"/>
        </w:rPr>
        <w:t>（单位：万元）</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719"/>
        <w:gridCol w:w="1718"/>
        <w:gridCol w:w="1719"/>
        <w:gridCol w:w="1377"/>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年度</w:t>
            </w: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主营收入</w:t>
            </w:r>
          </w:p>
        </w:tc>
        <w:tc>
          <w:tcPr>
            <w:tcW w:w="1718"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收入总额</w:t>
            </w: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利润总额</w:t>
            </w:r>
          </w:p>
        </w:tc>
        <w:tc>
          <w:tcPr>
            <w:tcW w:w="1377"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净利润</w:t>
            </w:r>
          </w:p>
        </w:tc>
        <w:tc>
          <w:tcPr>
            <w:tcW w:w="2060"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r>
              <w:rPr>
                <w:rFonts w:hint="eastAsia" w:ascii="宋体" w:hAnsi="宋体" w:cs="宋体"/>
                <w:color w:val="auto"/>
                <w:szCs w:val="21"/>
                <w:highlight w:val="none"/>
              </w:rPr>
              <w:t>资产负债率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8"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377"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2060"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8"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377"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2060"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35"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8"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719"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1377"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c>
          <w:tcPr>
            <w:tcW w:w="2060" w:type="dxa"/>
            <w:vAlign w:val="center"/>
          </w:tcPr>
          <w:p>
            <w:pPr>
              <w:tabs>
                <w:tab w:val="left" w:pos="540"/>
                <w:tab w:val="left" w:pos="7740"/>
              </w:tabs>
              <w:adjustRightInd w:val="0"/>
              <w:snapToGrid w:val="0"/>
              <w:spacing w:line="360" w:lineRule="auto"/>
              <w:jc w:val="center"/>
              <w:rPr>
                <w:rFonts w:ascii="宋体" w:hAnsi="宋体" w:cs="宋体"/>
                <w:color w:val="auto"/>
                <w:szCs w:val="21"/>
                <w:highlight w:val="none"/>
              </w:rPr>
            </w:pPr>
          </w:p>
        </w:tc>
      </w:tr>
    </w:tbl>
    <w:p>
      <w:pPr>
        <w:spacing w:line="360" w:lineRule="auto"/>
        <w:ind w:firstLine="310" w:firstLineChars="147"/>
        <w:rPr>
          <w:rFonts w:ascii="宋体" w:hAnsi="宋体" w:cs="Arial"/>
          <w:b/>
          <w:color w:val="auto"/>
          <w:szCs w:val="21"/>
          <w:highlight w:val="none"/>
        </w:rPr>
      </w:pPr>
    </w:p>
    <w:p>
      <w:pPr>
        <w:spacing w:line="360" w:lineRule="auto"/>
        <w:ind w:firstLine="310" w:firstLineChars="147"/>
        <w:rPr>
          <w:rFonts w:hAnsi="宋体"/>
          <w:color w:val="auto"/>
          <w:szCs w:val="21"/>
          <w:highlight w:val="none"/>
          <w:lang w:val="en-GB"/>
        </w:rPr>
      </w:pPr>
      <w:r>
        <w:rPr>
          <w:rFonts w:hint="eastAsia" w:ascii="宋体" w:hAnsi="宋体" w:cs="Arial"/>
          <w:b/>
          <w:color w:val="auto"/>
          <w:szCs w:val="21"/>
          <w:highlight w:val="none"/>
        </w:rPr>
        <w:t>我方承诺：以上信息真实可靠；如填报的股东出资额、出资比例等</w:t>
      </w:r>
      <w:r>
        <w:rPr>
          <w:rFonts w:hint="eastAsia" w:hAnsi="宋体"/>
          <w:color w:val="auto"/>
          <w:szCs w:val="21"/>
          <w:highlight w:val="none"/>
          <w:lang w:val="en-GB"/>
        </w:rPr>
        <w:t>数据如有虚假，一经查实，自行承担相关责任。</w:t>
      </w:r>
    </w:p>
    <w:p>
      <w:pPr>
        <w:spacing w:line="360" w:lineRule="auto"/>
        <w:ind w:firstLine="3597" w:firstLineChars="1650"/>
        <w:rPr>
          <w:rFonts w:ascii="宋体" w:hAnsi="宋体"/>
          <w:color w:val="auto"/>
          <w:highlight w:val="none"/>
          <w:u w:val="single"/>
        </w:rPr>
      </w:pPr>
      <w:r>
        <w:rPr>
          <w:rFonts w:hint="eastAsia"/>
          <w:color w:val="auto"/>
          <w:spacing w:val="4"/>
          <w:highlight w:val="none"/>
        </w:rPr>
        <w:t>供应商名称：</w:t>
      </w:r>
      <w:r>
        <w:rPr>
          <w:rFonts w:hint="eastAsia"/>
          <w:color w:val="auto"/>
          <w:spacing w:val="4"/>
          <w:highlight w:val="none"/>
          <w:u w:val="single"/>
        </w:rPr>
        <w:t xml:space="preserve">     （加盖供应商单位盖公章）             </w:t>
      </w:r>
    </w:p>
    <w:p>
      <w:pPr>
        <w:spacing w:line="360" w:lineRule="auto"/>
        <w:ind w:firstLine="3597" w:firstLineChars="1650"/>
        <w:rPr>
          <w:rFonts w:ascii="Arial" w:hAnsi="Arial" w:eastAsia="黑体"/>
          <w:bCs/>
          <w:color w:val="auto"/>
          <w:sz w:val="32"/>
          <w:szCs w:val="32"/>
          <w:highlight w:val="none"/>
          <w:lang w:val="zh-CN"/>
        </w:rPr>
      </w:pPr>
      <w:r>
        <w:rPr>
          <w:rFonts w:hint="eastAsia"/>
          <w:color w:val="auto"/>
          <w:spacing w:val="4"/>
          <w:highlight w:val="none"/>
        </w:rPr>
        <w:t>承 诺 日 期：</w:t>
      </w:r>
      <w:r>
        <w:rPr>
          <w:rFonts w:hint="eastAsia"/>
          <w:color w:val="auto"/>
          <w:spacing w:val="4"/>
          <w:highlight w:val="none"/>
          <w:u w:val="single"/>
        </w:rPr>
        <w:t xml:space="preserve">                                        </w:t>
      </w:r>
    </w:p>
    <w:p>
      <w:pPr>
        <w:pStyle w:val="24"/>
        <w:spacing w:line="360" w:lineRule="auto"/>
        <w:jc w:val="center"/>
        <w:outlineLvl w:val="0"/>
        <w:rPr>
          <w:rFonts w:hAnsi="宋体"/>
          <w:b/>
          <w:color w:val="auto"/>
          <w:sz w:val="30"/>
          <w:szCs w:val="30"/>
          <w:highlight w:val="none"/>
        </w:rPr>
      </w:pPr>
      <w:r>
        <w:rPr>
          <w:rFonts w:hAnsi="宋体"/>
          <w:b/>
          <w:color w:val="auto"/>
          <w:sz w:val="30"/>
          <w:szCs w:val="30"/>
          <w:highlight w:val="none"/>
        </w:rPr>
        <w:br w:type="page"/>
      </w:r>
      <w:r>
        <w:rPr>
          <w:rFonts w:hint="eastAsia" w:hAnsi="宋体"/>
          <w:b/>
          <w:color w:val="auto"/>
          <w:sz w:val="30"/>
          <w:szCs w:val="30"/>
          <w:highlight w:val="none"/>
        </w:rPr>
        <w:t>三、合同文本响应表</w:t>
      </w:r>
    </w:p>
    <w:tbl>
      <w:tblPr>
        <w:tblStyle w:val="48"/>
        <w:tblW w:w="0" w:type="auto"/>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30" w:type="dxa"/>
          <w:bottom w:w="0" w:type="dxa"/>
          <w:right w:w="30" w:type="dxa"/>
        </w:tblCellMar>
      </w:tblPr>
      <w:tblGrid>
        <w:gridCol w:w="1131"/>
        <w:gridCol w:w="993"/>
        <w:gridCol w:w="2962"/>
        <w:gridCol w:w="989"/>
        <w:gridCol w:w="3623"/>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584" w:hRule="atLeast"/>
        </w:trPr>
        <w:tc>
          <w:tcPr>
            <w:tcW w:w="1131" w:type="dxa"/>
            <w:vMerge w:val="restart"/>
            <w:tcBorders>
              <w:right w:val="single" w:color="auto" w:sz="6"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序号</w:t>
            </w:r>
          </w:p>
        </w:tc>
        <w:tc>
          <w:tcPr>
            <w:tcW w:w="3955" w:type="dxa"/>
            <w:gridSpan w:val="2"/>
            <w:tcBorders>
              <w:left w:val="single" w:color="auto" w:sz="6" w:space="0"/>
              <w:bottom w:val="single" w:color="auto" w:sz="4" w:space="0"/>
            </w:tcBorders>
            <w:vAlign w:val="center"/>
          </w:tcPr>
          <w:p>
            <w:pPr>
              <w:autoSpaceDE w:val="0"/>
              <w:autoSpaceDN w:val="0"/>
              <w:adjustRightInd w:val="0"/>
              <w:spacing w:line="360" w:lineRule="auto"/>
              <w:ind w:left="-2" w:leftChars="-1"/>
              <w:jc w:val="center"/>
              <w:rPr>
                <w:rFonts w:ascii="宋体" w:hAnsi="宋体"/>
                <w:color w:val="auto"/>
                <w:highlight w:val="none"/>
              </w:rPr>
            </w:pPr>
            <w:r>
              <w:rPr>
                <w:rFonts w:hint="eastAsia" w:ascii="宋体" w:hAnsi="宋体"/>
                <w:color w:val="auto"/>
                <w:highlight w:val="none"/>
                <w:lang w:eastAsia="zh-CN"/>
              </w:rPr>
              <w:t>遴选文件</w:t>
            </w:r>
            <w:r>
              <w:rPr>
                <w:rFonts w:hint="eastAsia" w:ascii="宋体" w:hAnsi="宋体"/>
                <w:color w:val="auto"/>
                <w:highlight w:val="none"/>
              </w:rPr>
              <w:t>合同要求</w:t>
            </w:r>
          </w:p>
        </w:tc>
        <w:tc>
          <w:tcPr>
            <w:tcW w:w="4612" w:type="dxa"/>
            <w:gridSpan w:val="2"/>
            <w:tcBorders>
              <w:left w:val="single" w:color="auto" w:sz="6" w:space="0"/>
              <w:bottom w:val="single" w:color="auto" w:sz="6"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响应文件合同响应</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607" w:hRule="atLeast"/>
        </w:trPr>
        <w:tc>
          <w:tcPr>
            <w:tcW w:w="1131" w:type="dxa"/>
            <w:vMerge w:val="continue"/>
            <w:tcBorders>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93" w:type="dxa"/>
            <w:tcBorders>
              <w:top w:val="single" w:color="auto" w:sz="4" w:space="0"/>
              <w:left w:val="single" w:color="auto" w:sz="6" w:space="0"/>
              <w:bottom w:val="single" w:color="auto" w:sz="6" w:space="0"/>
              <w:right w:val="single" w:color="auto" w:sz="4"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条目</w:t>
            </w:r>
          </w:p>
        </w:tc>
        <w:tc>
          <w:tcPr>
            <w:tcW w:w="2962"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简要要求</w:t>
            </w:r>
          </w:p>
        </w:tc>
        <w:tc>
          <w:tcPr>
            <w:tcW w:w="9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条目</w:t>
            </w:r>
          </w:p>
        </w:tc>
        <w:tc>
          <w:tcPr>
            <w:tcW w:w="3623" w:type="dxa"/>
            <w:tcBorders>
              <w:top w:val="single" w:color="auto" w:sz="6" w:space="0"/>
              <w:left w:val="single" w:color="auto" w:sz="6" w:space="0"/>
              <w:bottom w:val="single" w:color="auto" w:sz="6" w:space="0"/>
            </w:tcBorders>
            <w:vAlign w:val="center"/>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具体响应</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440" w:hRule="exact"/>
        </w:trPr>
        <w:tc>
          <w:tcPr>
            <w:tcW w:w="1131" w:type="dxa"/>
            <w:tcBorders>
              <w:top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1</w:t>
            </w:r>
          </w:p>
        </w:tc>
        <w:tc>
          <w:tcPr>
            <w:tcW w:w="9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bottom w:val="single" w:color="auto" w:sz="6" w:space="0"/>
            </w:tcBorders>
          </w:tcPr>
          <w:p>
            <w:pPr>
              <w:autoSpaceDE w:val="0"/>
              <w:autoSpaceDN w:val="0"/>
              <w:adjustRightInd w:val="0"/>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521" w:hRule="exact"/>
        </w:trPr>
        <w:tc>
          <w:tcPr>
            <w:tcW w:w="1131" w:type="dxa"/>
            <w:tcBorders>
              <w:top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2</w:t>
            </w:r>
          </w:p>
        </w:tc>
        <w:tc>
          <w:tcPr>
            <w:tcW w:w="9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bottom w:val="single" w:color="auto" w:sz="6" w:space="0"/>
            </w:tcBorders>
          </w:tcPr>
          <w:p>
            <w:pPr>
              <w:autoSpaceDE w:val="0"/>
              <w:autoSpaceDN w:val="0"/>
              <w:adjustRightInd w:val="0"/>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440" w:hRule="exact"/>
        </w:trPr>
        <w:tc>
          <w:tcPr>
            <w:tcW w:w="1131" w:type="dxa"/>
            <w:tcBorders>
              <w:top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3</w:t>
            </w:r>
          </w:p>
        </w:tc>
        <w:tc>
          <w:tcPr>
            <w:tcW w:w="9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bottom w:val="single" w:color="auto" w:sz="6" w:space="0"/>
            </w:tcBorders>
          </w:tcPr>
          <w:p>
            <w:pPr>
              <w:autoSpaceDE w:val="0"/>
              <w:autoSpaceDN w:val="0"/>
              <w:adjustRightInd w:val="0"/>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440" w:hRule="exact"/>
        </w:trPr>
        <w:tc>
          <w:tcPr>
            <w:tcW w:w="1131" w:type="dxa"/>
            <w:tcBorders>
              <w:top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4</w:t>
            </w:r>
          </w:p>
        </w:tc>
        <w:tc>
          <w:tcPr>
            <w:tcW w:w="9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bottom w:val="single" w:color="auto" w:sz="6" w:space="0"/>
            </w:tcBorders>
          </w:tcPr>
          <w:p>
            <w:pPr>
              <w:autoSpaceDE w:val="0"/>
              <w:autoSpaceDN w:val="0"/>
              <w:adjustRightInd w:val="0"/>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440" w:hRule="exact"/>
        </w:trPr>
        <w:tc>
          <w:tcPr>
            <w:tcW w:w="1131" w:type="dxa"/>
            <w:tcBorders>
              <w:top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5</w:t>
            </w:r>
          </w:p>
        </w:tc>
        <w:tc>
          <w:tcPr>
            <w:tcW w:w="993"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bottom w:val="single" w:color="auto" w:sz="6" w:space="0"/>
            </w:tcBorders>
          </w:tcPr>
          <w:p>
            <w:pPr>
              <w:autoSpaceDE w:val="0"/>
              <w:autoSpaceDN w:val="0"/>
              <w:adjustRightInd w:val="0"/>
              <w:spacing w:line="360" w:lineRule="auto"/>
              <w:jc w:val="center"/>
              <w:rPr>
                <w:rFonts w:ascii="宋体" w:hAnsi="宋体"/>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cantSplit/>
          <w:trHeight w:val="440" w:hRule="exact"/>
        </w:trPr>
        <w:tc>
          <w:tcPr>
            <w:tcW w:w="1131" w:type="dxa"/>
            <w:tcBorders>
              <w:top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r>
              <w:rPr>
                <w:rFonts w:hint="eastAsia" w:ascii="宋体" w:hAnsi="宋体"/>
                <w:color w:val="auto"/>
                <w:highlight w:val="none"/>
              </w:rPr>
              <w:t>……</w:t>
            </w:r>
          </w:p>
        </w:tc>
        <w:tc>
          <w:tcPr>
            <w:tcW w:w="993" w:type="dxa"/>
            <w:tcBorders>
              <w:top w:val="single" w:color="auto" w:sz="6" w:space="0"/>
              <w:left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2962" w:type="dxa"/>
            <w:tcBorders>
              <w:top w:val="single" w:color="auto" w:sz="6" w:space="0"/>
              <w:left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989" w:type="dxa"/>
            <w:tcBorders>
              <w:top w:val="single" w:color="auto" w:sz="6" w:space="0"/>
              <w:left w:val="single" w:color="auto" w:sz="6" w:space="0"/>
              <w:right w:val="single" w:color="auto" w:sz="6" w:space="0"/>
            </w:tcBorders>
          </w:tcPr>
          <w:p>
            <w:pPr>
              <w:autoSpaceDE w:val="0"/>
              <w:autoSpaceDN w:val="0"/>
              <w:adjustRightInd w:val="0"/>
              <w:spacing w:line="360" w:lineRule="auto"/>
              <w:jc w:val="center"/>
              <w:rPr>
                <w:rFonts w:ascii="宋体" w:hAnsi="宋体"/>
                <w:color w:val="auto"/>
                <w:highlight w:val="none"/>
              </w:rPr>
            </w:pPr>
          </w:p>
        </w:tc>
        <w:tc>
          <w:tcPr>
            <w:tcW w:w="3623" w:type="dxa"/>
            <w:tcBorders>
              <w:top w:val="single" w:color="auto" w:sz="6" w:space="0"/>
              <w:left w:val="single" w:color="auto" w:sz="6" w:space="0"/>
            </w:tcBorders>
          </w:tcPr>
          <w:p>
            <w:pPr>
              <w:autoSpaceDE w:val="0"/>
              <w:autoSpaceDN w:val="0"/>
              <w:adjustRightInd w:val="0"/>
              <w:spacing w:line="360" w:lineRule="auto"/>
              <w:jc w:val="center"/>
              <w:rPr>
                <w:rFonts w:ascii="宋体" w:hAnsi="宋体"/>
                <w:color w:val="auto"/>
                <w:highlight w:val="none"/>
              </w:rPr>
            </w:pPr>
          </w:p>
        </w:tc>
      </w:tr>
    </w:tbl>
    <w:p>
      <w:pPr>
        <w:adjustRightInd w:val="0"/>
        <w:snapToGrid w:val="0"/>
        <w:spacing w:line="360" w:lineRule="auto"/>
        <w:ind w:left="945" w:hanging="945" w:hangingChars="450"/>
        <w:rPr>
          <w:rFonts w:ascii="宋体" w:hAnsi="宋体"/>
          <w:color w:val="auto"/>
          <w:highlight w:val="none"/>
        </w:rPr>
      </w:pPr>
    </w:p>
    <w:p>
      <w:pPr>
        <w:adjustRightInd w:val="0"/>
        <w:snapToGrid w:val="0"/>
        <w:spacing w:line="360" w:lineRule="auto"/>
        <w:ind w:left="945" w:hanging="945" w:hangingChars="450"/>
        <w:rPr>
          <w:rFonts w:ascii="宋体" w:hAnsi="宋体"/>
          <w:color w:val="auto"/>
          <w:highlight w:val="none"/>
        </w:rPr>
      </w:pPr>
      <w:r>
        <w:rPr>
          <w:rFonts w:hint="eastAsia" w:ascii="宋体" w:hAnsi="宋体"/>
          <w:color w:val="auto"/>
          <w:highlight w:val="none"/>
        </w:rPr>
        <w:t>填写说明：供应商必须对应</w:t>
      </w:r>
      <w:r>
        <w:rPr>
          <w:rFonts w:hint="eastAsia" w:ascii="宋体" w:hAnsi="宋体"/>
          <w:color w:val="auto"/>
          <w:highlight w:val="none"/>
          <w:lang w:eastAsia="zh-CN"/>
        </w:rPr>
        <w:t>遴选文件</w:t>
      </w:r>
      <w:r>
        <w:rPr>
          <w:rFonts w:hint="eastAsia" w:ascii="宋体" w:hAnsi="宋体"/>
          <w:color w:val="auto"/>
          <w:highlight w:val="none"/>
        </w:rPr>
        <w:t>的</w:t>
      </w:r>
      <w:r>
        <w:rPr>
          <w:rFonts w:hint="eastAsia"/>
          <w:color w:val="auto"/>
          <w:highlight w:val="none"/>
        </w:rPr>
        <w:t>合同</w:t>
      </w:r>
      <w:r>
        <w:rPr>
          <w:rFonts w:hint="eastAsia" w:ascii="宋体" w:hAnsi="宋体"/>
          <w:color w:val="auto"/>
          <w:highlight w:val="none"/>
        </w:rPr>
        <w:t>条款逐条作出响应，并按要求填写上表。</w:t>
      </w:r>
    </w:p>
    <w:p>
      <w:pPr>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w:t>
      </w:r>
    </w:p>
    <w:p>
      <w:pPr>
        <w:pStyle w:val="24"/>
        <w:spacing w:line="360" w:lineRule="auto"/>
        <w:ind w:right="360"/>
        <w:outlineLvl w:val="0"/>
        <w:rPr>
          <w:color w:val="auto"/>
          <w:highlight w:val="none"/>
        </w:rPr>
      </w:pPr>
      <w:r>
        <w:rPr>
          <w:rFonts w:hint="eastAsia"/>
          <w:color w:val="auto"/>
          <w:highlight w:val="none"/>
        </w:rPr>
        <w:t>--------------------------------------------------------------------------------------</w:t>
      </w:r>
    </w:p>
    <w:p>
      <w:pPr>
        <w:pStyle w:val="24"/>
        <w:spacing w:line="360" w:lineRule="auto"/>
        <w:jc w:val="center"/>
        <w:outlineLvl w:val="0"/>
        <w:rPr>
          <w:rFonts w:hAnsi="宋体"/>
          <w:b/>
          <w:color w:val="auto"/>
          <w:sz w:val="30"/>
          <w:szCs w:val="30"/>
          <w:highlight w:val="none"/>
        </w:rPr>
      </w:pPr>
      <w:r>
        <w:rPr>
          <w:rFonts w:hint="eastAsia" w:hAnsi="宋体"/>
          <w:b/>
          <w:color w:val="auto"/>
          <w:sz w:val="30"/>
          <w:szCs w:val="30"/>
          <w:highlight w:val="none"/>
        </w:rPr>
        <w:t>四、拟</w:t>
      </w:r>
      <w:r>
        <w:rPr>
          <w:rFonts w:hint="eastAsia" w:hAnsi="宋体"/>
          <w:b/>
          <w:color w:val="auto"/>
          <w:sz w:val="30"/>
          <w:szCs w:val="30"/>
          <w:highlight w:val="none"/>
          <w:lang w:val="en-US" w:eastAsia="zh-CN"/>
        </w:rPr>
        <w:t>派</w:t>
      </w:r>
      <w:r>
        <w:rPr>
          <w:rFonts w:hint="eastAsia" w:hAnsi="宋体"/>
          <w:b/>
          <w:color w:val="auto"/>
          <w:sz w:val="30"/>
          <w:szCs w:val="30"/>
          <w:highlight w:val="none"/>
        </w:rPr>
        <w:t>服务人员情况表</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034"/>
        <w:gridCol w:w="662"/>
        <w:gridCol w:w="658"/>
        <w:gridCol w:w="822"/>
        <w:gridCol w:w="1051"/>
        <w:gridCol w:w="731"/>
        <w:gridCol w:w="579"/>
        <w:gridCol w:w="579"/>
        <w:gridCol w:w="924"/>
        <w:gridCol w:w="709"/>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72"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序号</w:t>
            </w:r>
          </w:p>
        </w:tc>
        <w:tc>
          <w:tcPr>
            <w:tcW w:w="1034"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姓名</w:t>
            </w:r>
          </w:p>
        </w:tc>
        <w:tc>
          <w:tcPr>
            <w:tcW w:w="662"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性别</w:t>
            </w:r>
          </w:p>
        </w:tc>
        <w:tc>
          <w:tcPr>
            <w:tcW w:w="658"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年龄</w:t>
            </w:r>
          </w:p>
        </w:tc>
        <w:tc>
          <w:tcPr>
            <w:tcW w:w="822"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学历</w:t>
            </w:r>
          </w:p>
        </w:tc>
        <w:tc>
          <w:tcPr>
            <w:tcW w:w="1051"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职称</w:t>
            </w:r>
          </w:p>
        </w:tc>
        <w:tc>
          <w:tcPr>
            <w:tcW w:w="731"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专业</w:t>
            </w:r>
          </w:p>
        </w:tc>
        <w:tc>
          <w:tcPr>
            <w:tcW w:w="579"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获奖情况</w:t>
            </w:r>
          </w:p>
        </w:tc>
        <w:tc>
          <w:tcPr>
            <w:tcW w:w="579" w:type="dxa"/>
            <w:tcBorders>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经验年限</w:t>
            </w:r>
          </w:p>
        </w:tc>
        <w:tc>
          <w:tcPr>
            <w:tcW w:w="924" w:type="dxa"/>
            <w:tcBorders>
              <w:bottom w:val="double" w:color="auto" w:sz="4" w:space="0"/>
              <w:right w:val="sing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担任职务</w:t>
            </w:r>
          </w:p>
        </w:tc>
        <w:tc>
          <w:tcPr>
            <w:tcW w:w="709" w:type="dxa"/>
            <w:tcBorders>
              <w:left w:val="single" w:color="auto" w:sz="4" w:space="0"/>
              <w:bottom w:val="double" w:color="auto" w:sz="4" w:space="0"/>
              <w:right w:val="single" w:color="auto" w:sz="6"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承担工作内容</w:t>
            </w:r>
          </w:p>
        </w:tc>
        <w:tc>
          <w:tcPr>
            <w:tcW w:w="1283" w:type="dxa"/>
            <w:tcBorders>
              <w:left w:val="single" w:color="auto" w:sz="6" w:space="0"/>
              <w:bottom w:val="double" w:color="auto" w:sz="4" w:space="0"/>
            </w:tcBorders>
            <w:shd w:val="clear" w:color="auto" w:fill="EEECE1"/>
            <w:vAlign w:val="center"/>
          </w:tcPr>
          <w:p>
            <w:pPr>
              <w:adjustRightInd w:val="0"/>
              <w:snapToGrid w:val="0"/>
              <w:spacing w:line="360" w:lineRule="auto"/>
              <w:ind w:left="-92" w:leftChars="-44" w:right="-80" w:rightChars="-38"/>
              <w:jc w:val="center"/>
              <w:rPr>
                <w:rFonts w:ascii="宋体" w:hAnsi="宋体"/>
                <w:color w:val="auto"/>
                <w:highlight w:val="none"/>
              </w:rPr>
            </w:pPr>
            <w:r>
              <w:rPr>
                <w:rFonts w:hint="eastAsia" w:ascii="宋体" w:hAnsi="宋体"/>
                <w:color w:val="auto"/>
                <w:highlight w:val="none"/>
              </w:rPr>
              <w:t>查阅/证明文件指引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tcBorders>
              <w:top w:val="double" w:color="auto" w:sz="4" w:space="0"/>
            </w:tcBorders>
            <w:vAlign w:val="center"/>
          </w:tcPr>
          <w:p>
            <w:pPr>
              <w:pStyle w:val="159"/>
              <w:spacing w:line="360" w:lineRule="auto"/>
              <w:ind w:firstLine="0" w:firstLineChars="0"/>
              <w:jc w:val="center"/>
              <w:rPr>
                <w:rFonts w:ascii="宋体" w:hAnsi="宋体"/>
                <w:color w:val="auto"/>
                <w:highlight w:val="none"/>
              </w:rPr>
            </w:pPr>
            <w:r>
              <w:rPr>
                <w:rFonts w:hint="eastAsia" w:ascii="宋体" w:hAnsi="宋体"/>
                <w:color w:val="auto"/>
                <w:highlight w:val="none"/>
              </w:rPr>
              <w:t>1</w:t>
            </w:r>
          </w:p>
        </w:tc>
        <w:tc>
          <w:tcPr>
            <w:tcW w:w="1034" w:type="dxa"/>
            <w:tcBorders>
              <w:top w:val="double" w:color="auto" w:sz="4" w:space="0"/>
            </w:tcBorders>
            <w:vAlign w:val="center"/>
          </w:tcPr>
          <w:p>
            <w:pPr>
              <w:spacing w:line="360" w:lineRule="auto"/>
              <w:jc w:val="center"/>
              <w:rPr>
                <w:rFonts w:ascii="宋体" w:hAnsi="宋体"/>
                <w:color w:val="auto"/>
                <w:highlight w:val="none"/>
              </w:rPr>
            </w:pPr>
          </w:p>
        </w:tc>
        <w:tc>
          <w:tcPr>
            <w:tcW w:w="662" w:type="dxa"/>
            <w:tcBorders>
              <w:top w:val="double" w:color="auto" w:sz="4" w:space="0"/>
            </w:tcBorders>
            <w:vAlign w:val="center"/>
          </w:tcPr>
          <w:p>
            <w:pPr>
              <w:spacing w:line="360" w:lineRule="auto"/>
              <w:jc w:val="center"/>
              <w:rPr>
                <w:rFonts w:ascii="宋体" w:hAnsi="宋体"/>
                <w:color w:val="auto"/>
                <w:highlight w:val="none"/>
              </w:rPr>
            </w:pPr>
          </w:p>
        </w:tc>
        <w:tc>
          <w:tcPr>
            <w:tcW w:w="658" w:type="dxa"/>
            <w:tcBorders>
              <w:top w:val="double" w:color="auto" w:sz="4" w:space="0"/>
            </w:tcBorders>
            <w:vAlign w:val="center"/>
          </w:tcPr>
          <w:p>
            <w:pPr>
              <w:spacing w:line="360" w:lineRule="auto"/>
              <w:jc w:val="center"/>
              <w:rPr>
                <w:rFonts w:ascii="宋体" w:hAnsi="宋体"/>
                <w:color w:val="auto"/>
                <w:highlight w:val="none"/>
              </w:rPr>
            </w:pPr>
          </w:p>
        </w:tc>
        <w:tc>
          <w:tcPr>
            <w:tcW w:w="822" w:type="dxa"/>
            <w:tcBorders>
              <w:top w:val="double" w:color="auto" w:sz="4" w:space="0"/>
            </w:tcBorders>
            <w:vAlign w:val="center"/>
          </w:tcPr>
          <w:p>
            <w:pPr>
              <w:spacing w:line="360" w:lineRule="auto"/>
              <w:jc w:val="center"/>
              <w:rPr>
                <w:rFonts w:ascii="宋体" w:hAnsi="宋体"/>
                <w:color w:val="auto"/>
                <w:highlight w:val="none"/>
              </w:rPr>
            </w:pPr>
          </w:p>
        </w:tc>
        <w:tc>
          <w:tcPr>
            <w:tcW w:w="1051" w:type="dxa"/>
            <w:tcBorders>
              <w:top w:val="double" w:color="auto" w:sz="4" w:space="0"/>
            </w:tcBorders>
            <w:vAlign w:val="center"/>
          </w:tcPr>
          <w:p>
            <w:pPr>
              <w:spacing w:line="360" w:lineRule="auto"/>
              <w:jc w:val="center"/>
              <w:rPr>
                <w:rFonts w:ascii="宋体" w:hAnsi="宋体"/>
                <w:color w:val="auto"/>
                <w:highlight w:val="none"/>
              </w:rPr>
            </w:pPr>
          </w:p>
        </w:tc>
        <w:tc>
          <w:tcPr>
            <w:tcW w:w="731" w:type="dxa"/>
            <w:tcBorders>
              <w:top w:val="double" w:color="auto" w:sz="4" w:space="0"/>
            </w:tcBorders>
            <w:vAlign w:val="center"/>
          </w:tcPr>
          <w:p>
            <w:pPr>
              <w:spacing w:line="360" w:lineRule="auto"/>
              <w:jc w:val="center"/>
              <w:rPr>
                <w:rFonts w:ascii="宋体" w:hAnsi="宋体"/>
                <w:color w:val="auto"/>
                <w:highlight w:val="none"/>
              </w:rPr>
            </w:pPr>
          </w:p>
        </w:tc>
        <w:tc>
          <w:tcPr>
            <w:tcW w:w="579" w:type="dxa"/>
            <w:tcBorders>
              <w:top w:val="double" w:color="auto" w:sz="4" w:space="0"/>
            </w:tcBorders>
            <w:vAlign w:val="center"/>
          </w:tcPr>
          <w:p>
            <w:pPr>
              <w:spacing w:line="360" w:lineRule="auto"/>
              <w:jc w:val="center"/>
              <w:rPr>
                <w:rFonts w:ascii="宋体" w:hAnsi="宋体"/>
                <w:color w:val="auto"/>
                <w:highlight w:val="none"/>
              </w:rPr>
            </w:pPr>
          </w:p>
        </w:tc>
        <w:tc>
          <w:tcPr>
            <w:tcW w:w="579" w:type="dxa"/>
            <w:tcBorders>
              <w:top w:val="double" w:color="auto" w:sz="4" w:space="0"/>
            </w:tcBorders>
            <w:vAlign w:val="center"/>
          </w:tcPr>
          <w:p>
            <w:pPr>
              <w:spacing w:line="360" w:lineRule="auto"/>
              <w:jc w:val="center"/>
              <w:rPr>
                <w:rFonts w:ascii="宋体" w:hAnsi="宋体"/>
                <w:color w:val="auto"/>
                <w:highlight w:val="none"/>
              </w:rPr>
            </w:pPr>
          </w:p>
        </w:tc>
        <w:tc>
          <w:tcPr>
            <w:tcW w:w="924" w:type="dxa"/>
            <w:tcBorders>
              <w:top w:val="double" w:color="auto" w:sz="4" w:space="0"/>
              <w:right w:val="single" w:color="auto" w:sz="4" w:space="0"/>
            </w:tcBorders>
            <w:vAlign w:val="center"/>
          </w:tcPr>
          <w:p>
            <w:pPr>
              <w:spacing w:line="360" w:lineRule="auto"/>
              <w:jc w:val="center"/>
              <w:rPr>
                <w:rFonts w:ascii="宋体" w:hAnsi="宋体"/>
                <w:color w:val="auto"/>
                <w:highlight w:val="none"/>
              </w:rPr>
            </w:pPr>
          </w:p>
        </w:tc>
        <w:tc>
          <w:tcPr>
            <w:tcW w:w="709" w:type="dxa"/>
            <w:tcBorders>
              <w:top w:val="double" w:color="auto" w:sz="4" w:space="0"/>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top w:val="double" w:color="auto" w:sz="4" w:space="0"/>
              <w:left w:val="single" w:color="auto" w:sz="6" w:space="0"/>
            </w:tcBorders>
            <w:vAlign w:val="center"/>
          </w:tcPr>
          <w:p>
            <w:pPr>
              <w:adjustRightInd w:val="0"/>
              <w:snapToGrid w:val="0"/>
              <w:spacing w:line="360" w:lineRule="auto"/>
              <w:jc w:val="center"/>
              <w:rPr>
                <w:rFonts w:ascii="宋体" w:hAnsi="宋体"/>
                <w:color w:val="auto"/>
                <w:highlight w:val="none"/>
              </w:rPr>
            </w:pPr>
            <w:r>
              <w:rPr>
                <w:rFonts w:ascii="Times New Roman" w:hAnsi="Times New Roman"/>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59"/>
              <w:spacing w:line="360" w:lineRule="auto"/>
              <w:ind w:firstLine="0" w:firstLineChars="0"/>
              <w:jc w:val="center"/>
              <w:rPr>
                <w:rFonts w:ascii="宋体" w:hAnsi="宋体"/>
                <w:color w:val="auto"/>
                <w:highlight w:val="none"/>
              </w:rPr>
            </w:pPr>
            <w:r>
              <w:rPr>
                <w:rFonts w:hint="eastAsia" w:ascii="宋体" w:hAnsi="宋体"/>
                <w:color w:val="auto"/>
                <w:highlight w:val="none"/>
              </w:rPr>
              <w:t>2</w:t>
            </w:r>
          </w:p>
        </w:tc>
        <w:tc>
          <w:tcPr>
            <w:tcW w:w="1034" w:type="dxa"/>
            <w:vAlign w:val="center"/>
          </w:tcPr>
          <w:p>
            <w:pPr>
              <w:spacing w:line="360" w:lineRule="auto"/>
              <w:jc w:val="center"/>
              <w:rPr>
                <w:rFonts w:ascii="宋体" w:hAnsi="宋体"/>
                <w:color w:val="auto"/>
                <w:highlight w:val="none"/>
              </w:rPr>
            </w:pPr>
          </w:p>
        </w:tc>
        <w:tc>
          <w:tcPr>
            <w:tcW w:w="662" w:type="dxa"/>
            <w:vAlign w:val="center"/>
          </w:tcPr>
          <w:p>
            <w:pPr>
              <w:spacing w:line="360" w:lineRule="auto"/>
              <w:jc w:val="center"/>
              <w:rPr>
                <w:rFonts w:ascii="宋体" w:hAnsi="宋体"/>
                <w:color w:val="auto"/>
                <w:highlight w:val="none"/>
              </w:rPr>
            </w:pPr>
          </w:p>
        </w:tc>
        <w:tc>
          <w:tcPr>
            <w:tcW w:w="658" w:type="dxa"/>
            <w:vAlign w:val="center"/>
          </w:tcPr>
          <w:p>
            <w:pPr>
              <w:spacing w:line="360" w:lineRule="auto"/>
              <w:jc w:val="center"/>
              <w:rPr>
                <w:rFonts w:ascii="宋体" w:hAnsi="宋体"/>
                <w:color w:val="auto"/>
                <w:highlight w:val="none"/>
              </w:rPr>
            </w:pPr>
          </w:p>
        </w:tc>
        <w:tc>
          <w:tcPr>
            <w:tcW w:w="822" w:type="dxa"/>
            <w:vAlign w:val="center"/>
          </w:tcPr>
          <w:p>
            <w:pPr>
              <w:spacing w:line="360" w:lineRule="auto"/>
              <w:jc w:val="center"/>
              <w:rPr>
                <w:rFonts w:ascii="宋体" w:hAnsi="宋体"/>
                <w:color w:val="auto"/>
                <w:highlight w:val="none"/>
              </w:rPr>
            </w:pPr>
          </w:p>
        </w:tc>
        <w:tc>
          <w:tcPr>
            <w:tcW w:w="1051" w:type="dxa"/>
            <w:vAlign w:val="center"/>
          </w:tcPr>
          <w:p>
            <w:pPr>
              <w:spacing w:line="360" w:lineRule="auto"/>
              <w:jc w:val="center"/>
              <w:rPr>
                <w:rFonts w:ascii="宋体" w:hAnsi="宋体"/>
                <w:color w:val="auto"/>
                <w:highlight w:val="none"/>
              </w:rPr>
            </w:pPr>
          </w:p>
        </w:tc>
        <w:tc>
          <w:tcPr>
            <w:tcW w:w="731"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924" w:type="dxa"/>
            <w:tcBorders>
              <w:right w:val="single" w:color="auto" w:sz="4" w:space="0"/>
            </w:tcBorders>
            <w:vAlign w:val="center"/>
          </w:tcPr>
          <w:p>
            <w:pPr>
              <w:spacing w:line="360" w:lineRule="auto"/>
              <w:jc w:val="center"/>
              <w:rPr>
                <w:rFonts w:ascii="宋体" w:hAnsi="宋体"/>
                <w:color w:val="auto"/>
                <w:highlight w:val="none"/>
              </w:rPr>
            </w:pPr>
          </w:p>
        </w:tc>
        <w:tc>
          <w:tcPr>
            <w:tcW w:w="709" w:type="dxa"/>
            <w:tcBorders>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left w:val="single" w:color="auto" w:sz="6" w:space="0"/>
            </w:tcBorders>
            <w:vAlign w:val="center"/>
          </w:tcPr>
          <w:p>
            <w:pPr>
              <w:spacing w:line="360" w:lineRule="auto"/>
              <w:jc w:val="center"/>
              <w:rPr>
                <w:rFonts w:ascii="宋体" w:hAnsi="宋体"/>
                <w:color w:val="auto"/>
                <w:highlight w:val="none"/>
              </w:rPr>
            </w:pPr>
            <w:r>
              <w:rPr>
                <w:rFonts w:ascii="Times New Roman" w:hAnsi="Times New Roman"/>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59"/>
              <w:spacing w:line="360" w:lineRule="auto"/>
              <w:ind w:firstLine="0" w:firstLineChars="0"/>
              <w:jc w:val="center"/>
              <w:rPr>
                <w:rFonts w:ascii="宋体" w:hAnsi="宋体"/>
                <w:color w:val="auto"/>
                <w:highlight w:val="none"/>
              </w:rPr>
            </w:pPr>
            <w:r>
              <w:rPr>
                <w:rFonts w:hint="eastAsia" w:ascii="宋体" w:hAnsi="宋体"/>
                <w:color w:val="auto"/>
                <w:highlight w:val="none"/>
              </w:rPr>
              <w:t>3</w:t>
            </w:r>
          </w:p>
        </w:tc>
        <w:tc>
          <w:tcPr>
            <w:tcW w:w="1034" w:type="dxa"/>
            <w:vAlign w:val="center"/>
          </w:tcPr>
          <w:p>
            <w:pPr>
              <w:spacing w:line="360" w:lineRule="auto"/>
              <w:jc w:val="center"/>
              <w:rPr>
                <w:rFonts w:ascii="宋体" w:hAnsi="宋体"/>
                <w:color w:val="auto"/>
                <w:highlight w:val="none"/>
              </w:rPr>
            </w:pPr>
          </w:p>
        </w:tc>
        <w:tc>
          <w:tcPr>
            <w:tcW w:w="662" w:type="dxa"/>
            <w:vAlign w:val="center"/>
          </w:tcPr>
          <w:p>
            <w:pPr>
              <w:spacing w:line="360" w:lineRule="auto"/>
              <w:jc w:val="center"/>
              <w:rPr>
                <w:rFonts w:ascii="宋体" w:hAnsi="宋体"/>
                <w:color w:val="auto"/>
                <w:highlight w:val="none"/>
              </w:rPr>
            </w:pPr>
          </w:p>
        </w:tc>
        <w:tc>
          <w:tcPr>
            <w:tcW w:w="658" w:type="dxa"/>
            <w:vAlign w:val="center"/>
          </w:tcPr>
          <w:p>
            <w:pPr>
              <w:spacing w:line="360" w:lineRule="auto"/>
              <w:jc w:val="center"/>
              <w:rPr>
                <w:rFonts w:ascii="宋体" w:hAnsi="宋体"/>
                <w:color w:val="auto"/>
                <w:highlight w:val="none"/>
              </w:rPr>
            </w:pPr>
          </w:p>
        </w:tc>
        <w:tc>
          <w:tcPr>
            <w:tcW w:w="822" w:type="dxa"/>
            <w:vAlign w:val="center"/>
          </w:tcPr>
          <w:p>
            <w:pPr>
              <w:spacing w:line="360" w:lineRule="auto"/>
              <w:jc w:val="center"/>
              <w:rPr>
                <w:rFonts w:ascii="宋体" w:hAnsi="宋体"/>
                <w:color w:val="auto"/>
                <w:highlight w:val="none"/>
              </w:rPr>
            </w:pPr>
          </w:p>
        </w:tc>
        <w:tc>
          <w:tcPr>
            <w:tcW w:w="1051" w:type="dxa"/>
            <w:vAlign w:val="center"/>
          </w:tcPr>
          <w:p>
            <w:pPr>
              <w:spacing w:line="360" w:lineRule="auto"/>
              <w:jc w:val="center"/>
              <w:rPr>
                <w:rFonts w:ascii="宋体" w:hAnsi="宋体"/>
                <w:color w:val="auto"/>
                <w:highlight w:val="none"/>
              </w:rPr>
            </w:pPr>
          </w:p>
        </w:tc>
        <w:tc>
          <w:tcPr>
            <w:tcW w:w="731"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924" w:type="dxa"/>
            <w:tcBorders>
              <w:right w:val="single" w:color="auto" w:sz="4" w:space="0"/>
            </w:tcBorders>
            <w:vAlign w:val="center"/>
          </w:tcPr>
          <w:p>
            <w:pPr>
              <w:spacing w:line="360" w:lineRule="auto"/>
              <w:jc w:val="center"/>
              <w:rPr>
                <w:rFonts w:ascii="宋体" w:hAnsi="宋体"/>
                <w:color w:val="auto"/>
                <w:highlight w:val="none"/>
              </w:rPr>
            </w:pPr>
          </w:p>
        </w:tc>
        <w:tc>
          <w:tcPr>
            <w:tcW w:w="709" w:type="dxa"/>
            <w:tcBorders>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left w:val="single" w:color="auto" w:sz="6" w:space="0"/>
            </w:tcBorders>
            <w:vAlign w:val="center"/>
          </w:tcPr>
          <w:p>
            <w:pPr>
              <w:spacing w:line="360" w:lineRule="auto"/>
              <w:jc w:val="center"/>
              <w:rPr>
                <w:rFonts w:ascii="宋体" w:hAnsi="宋体"/>
                <w:color w:val="auto"/>
                <w:highlight w:val="none"/>
              </w:rPr>
            </w:pPr>
            <w:r>
              <w:rPr>
                <w:rFonts w:ascii="Times New Roman" w:hAnsi="Times New Roman"/>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59"/>
              <w:spacing w:line="360" w:lineRule="auto"/>
              <w:ind w:firstLine="0" w:firstLineChars="0"/>
              <w:jc w:val="center"/>
              <w:rPr>
                <w:rFonts w:ascii="宋体" w:hAnsi="宋体"/>
                <w:color w:val="auto"/>
                <w:highlight w:val="none"/>
              </w:rPr>
            </w:pPr>
            <w:r>
              <w:rPr>
                <w:rFonts w:hint="eastAsia" w:ascii="宋体" w:hAnsi="宋体"/>
                <w:color w:val="auto"/>
                <w:highlight w:val="none"/>
              </w:rPr>
              <w:t>4</w:t>
            </w:r>
          </w:p>
        </w:tc>
        <w:tc>
          <w:tcPr>
            <w:tcW w:w="1034" w:type="dxa"/>
            <w:vAlign w:val="center"/>
          </w:tcPr>
          <w:p>
            <w:pPr>
              <w:spacing w:line="360" w:lineRule="auto"/>
              <w:jc w:val="center"/>
              <w:rPr>
                <w:rFonts w:ascii="宋体" w:hAnsi="宋体"/>
                <w:color w:val="auto"/>
                <w:highlight w:val="none"/>
              </w:rPr>
            </w:pPr>
          </w:p>
        </w:tc>
        <w:tc>
          <w:tcPr>
            <w:tcW w:w="662" w:type="dxa"/>
            <w:vAlign w:val="center"/>
          </w:tcPr>
          <w:p>
            <w:pPr>
              <w:spacing w:line="360" w:lineRule="auto"/>
              <w:jc w:val="center"/>
              <w:rPr>
                <w:rFonts w:ascii="宋体" w:hAnsi="宋体"/>
                <w:color w:val="auto"/>
                <w:highlight w:val="none"/>
              </w:rPr>
            </w:pPr>
          </w:p>
        </w:tc>
        <w:tc>
          <w:tcPr>
            <w:tcW w:w="658" w:type="dxa"/>
            <w:vAlign w:val="center"/>
          </w:tcPr>
          <w:p>
            <w:pPr>
              <w:spacing w:line="360" w:lineRule="auto"/>
              <w:jc w:val="center"/>
              <w:rPr>
                <w:rFonts w:ascii="宋体" w:hAnsi="宋体"/>
                <w:color w:val="auto"/>
                <w:highlight w:val="none"/>
              </w:rPr>
            </w:pPr>
          </w:p>
        </w:tc>
        <w:tc>
          <w:tcPr>
            <w:tcW w:w="822" w:type="dxa"/>
            <w:vAlign w:val="center"/>
          </w:tcPr>
          <w:p>
            <w:pPr>
              <w:spacing w:line="360" w:lineRule="auto"/>
              <w:jc w:val="center"/>
              <w:rPr>
                <w:rFonts w:ascii="宋体" w:hAnsi="宋体"/>
                <w:color w:val="auto"/>
                <w:highlight w:val="none"/>
              </w:rPr>
            </w:pPr>
          </w:p>
        </w:tc>
        <w:tc>
          <w:tcPr>
            <w:tcW w:w="1051" w:type="dxa"/>
            <w:vAlign w:val="center"/>
          </w:tcPr>
          <w:p>
            <w:pPr>
              <w:spacing w:line="360" w:lineRule="auto"/>
              <w:jc w:val="center"/>
              <w:rPr>
                <w:rFonts w:ascii="宋体" w:hAnsi="宋体"/>
                <w:color w:val="auto"/>
                <w:highlight w:val="none"/>
              </w:rPr>
            </w:pPr>
          </w:p>
        </w:tc>
        <w:tc>
          <w:tcPr>
            <w:tcW w:w="731"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924" w:type="dxa"/>
            <w:tcBorders>
              <w:right w:val="single" w:color="auto" w:sz="4" w:space="0"/>
            </w:tcBorders>
            <w:vAlign w:val="center"/>
          </w:tcPr>
          <w:p>
            <w:pPr>
              <w:spacing w:line="360" w:lineRule="auto"/>
              <w:jc w:val="center"/>
              <w:rPr>
                <w:rFonts w:ascii="宋体" w:hAnsi="宋体"/>
                <w:color w:val="auto"/>
                <w:highlight w:val="none"/>
              </w:rPr>
            </w:pPr>
          </w:p>
        </w:tc>
        <w:tc>
          <w:tcPr>
            <w:tcW w:w="709" w:type="dxa"/>
            <w:tcBorders>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left w:val="single" w:color="auto" w:sz="6" w:space="0"/>
            </w:tcBorders>
            <w:vAlign w:val="center"/>
          </w:tcPr>
          <w:p>
            <w:pPr>
              <w:spacing w:line="360" w:lineRule="auto"/>
              <w:jc w:val="center"/>
              <w:rPr>
                <w:rFonts w:ascii="宋体" w:hAnsi="宋体"/>
                <w:color w:val="auto"/>
                <w:highlight w:val="none"/>
              </w:rPr>
            </w:pPr>
            <w:r>
              <w:rPr>
                <w:rFonts w:ascii="Times New Roman" w:hAnsi="Times New Roman"/>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59"/>
              <w:spacing w:line="360" w:lineRule="auto"/>
              <w:ind w:firstLine="0" w:firstLineChars="0"/>
              <w:jc w:val="center"/>
              <w:rPr>
                <w:rFonts w:ascii="宋体" w:hAnsi="宋体"/>
                <w:color w:val="auto"/>
                <w:highlight w:val="none"/>
              </w:rPr>
            </w:pPr>
            <w:r>
              <w:rPr>
                <w:rFonts w:hint="eastAsia" w:ascii="宋体" w:hAnsi="宋体"/>
                <w:color w:val="auto"/>
                <w:highlight w:val="none"/>
              </w:rPr>
              <w:t>5</w:t>
            </w:r>
          </w:p>
        </w:tc>
        <w:tc>
          <w:tcPr>
            <w:tcW w:w="1034" w:type="dxa"/>
            <w:vAlign w:val="center"/>
          </w:tcPr>
          <w:p>
            <w:pPr>
              <w:spacing w:line="360" w:lineRule="auto"/>
              <w:jc w:val="center"/>
              <w:rPr>
                <w:rFonts w:ascii="宋体" w:hAnsi="宋体"/>
                <w:color w:val="auto"/>
                <w:highlight w:val="none"/>
              </w:rPr>
            </w:pPr>
          </w:p>
        </w:tc>
        <w:tc>
          <w:tcPr>
            <w:tcW w:w="662" w:type="dxa"/>
            <w:vAlign w:val="center"/>
          </w:tcPr>
          <w:p>
            <w:pPr>
              <w:spacing w:line="360" w:lineRule="auto"/>
              <w:jc w:val="center"/>
              <w:rPr>
                <w:rFonts w:ascii="宋体" w:hAnsi="宋体"/>
                <w:color w:val="auto"/>
                <w:highlight w:val="none"/>
              </w:rPr>
            </w:pPr>
          </w:p>
        </w:tc>
        <w:tc>
          <w:tcPr>
            <w:tcW w:w="658" w:type="dxa"/>
            <w:vAlign w:val="center"/>
          </w:tcPr>
          <w:p>
            <w:pPr>
              <w:spacing w:line="360" w:lineRule="auto"/>
              <w:jc w:val="center"/>
              <w:rPr>
                <w:rFonts w:ascii="宋体" w:hAnsi="宋体"/>
                <w:color w:val="auto"/>
                <w:highlight w:val="none"/>
              </w:rPr>
            </w:pPr>
          </w:p>
        </w:tc>
        <w:tc>
          <w:tcPr>
            <w:tcW w:w="822" w:type="dxa"/>
            <w:vAlign w:val="center"/>
          </w:tcPr>
          <w:p>
            <w:pPr>
              <w:spacing w:line="360" w:lineRule="auto"/>
              <w:jc w:val="center"/>
              <w:rPr>
                <w:rFonts w:ascii="宋体" w:hAnsi="宋体"/>
                <w:color w:val="auto"/>
                <w:highlight w:val="none"/>
              </w:rPr>
            </w:pPr>
          </w:p>
        </w:tc>
        <w:tc>
          <w:tcPr>
            <w:tcW w:w="1051" w:type="dxa"/>
            <w:vAlign w:val="center"/>
          </w:tcPr>
          <w:p>
            <w:pPr>
              <w:spacing w:line="360" w:lineRule="auto"/>
              <w:jc w:val="center"/>
              <w:rPr>
                <w:rFonts w:ascii="宋体" w:hAnsi="宋体"/>
                <w:color w:val="auto"/>
                <w:highlight w:val="none"/>
              </w:rPr>
            </w:pPr>
          </w:p>
        </w:tc>
        <w:tc>
          <w:tcPr>
            <w:tcW w:w="731"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924" w:type="dxa"/>
            <w:tcBorders>
              <w:right w:val="single" w:color="auto" w:sz="4" w:space="0"/>
            </w:tcBorders>
            <w:vAlign w:val="center"/>
          </w:tcPr>
          <w:p>
            <w:pPr>
              <w:spacing w:line="360" w:lineRule="auto"/>
              <w:jc w:val="center"/>
              <w:rPr>
                <w:rFonts w:ascii="宋体" w:hAnsi="宋体"/>
                <w:color w:val="auto"/>
                <w:highlight w:val="none"/>
              </w:rPr>
            </w:pPr>
          </w:p>
        </w:tc>
        <w:tc>
          <w:tcPr>
            <w:tcW w:w="709" w:type="dxa"/>
            <w:tcBorders>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left w:val="single" w:color="auto" w:sz="6" w:space="0"/>
            </w:tcBorders>
            <w:vAlign w:val="center"/>
          </w:tcPr>
          <w:p>
            <w:pPr>
              <w:spacing w:line="360" w:lineRule="auto"/>
              <w:jc w:val="center"/>
              <w:rPr>
                <w:rFonts w:ascii="宋体" w:hAnsi="宋体"/>
                <w:color w:val="auto"/>
                <w:highlight w:val="none"/>
              </w:rPr>
            </w:pPr>
            <w:r>
              <w:rPr>
                <w:rFonts w:ascii="Times New Roman" w:hAnsi="Times New Roman"/>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59"/>
              <w:spacing w:line="360" w:lineRule="auto"/>
              <w:ind w:firstLine="0" w:firstLineChars="0"/>
              <w:rPr>
                <w:rFonts w:ascii="宋体" w:hAnsi="宋体"/>
                <w:color w:val="auto"/>
                <w:highlight w:val="none"/>
              </w:rPr>
            </w:pPr>
            <w:r>
              <w:rPr>
                <w:rFonts w:hint="eastAsia" w:ascii="宋体" w:hAnsi="宋体"/>
                <w:color w:val="auto"/>
                <w:highlight w:val="none"/>
              </w:rPr>
              <w:t>…</w:t>
            </w:r>
          </w:p>
        </w:tc>
        <w:tc>
          <w:tcPr>
            <w:tcW w:w="1034" w:type="dxa"/>
            <w:vAlign w:val="center"/>
          </w:tcPr>
          <w:p>
            <w:pPr>
              <w:spacing w:line="360" w:lineRule="auto"/>
              <w:jc w:val="center"/>
              <w:rPr>
                <w:rFonts w:ascii="宋体" w:hAnsi="宋体"/>
                <w:color w:val="auto"/>
                <w:highlight w:val="none"/>
              </w:rPr>
            </w:pPr>
          </w:p>
        </w:tc>
        <w:tc>
          <w:tcPr>
            <w:tcW w:w="662" w:type="dxa"/>
            <w:vAlign w:val="center"/>
          </w:tcPr>
          <w:p>
            <w:pPr>
              <w:spacing w:line="360" w:lineRule="auto"/>
              <w:jc w:val="center"/>
              <w:rPr>
                <w:rFonts w:ascii="宋体" w:hAnsi="宋体"/>
                <w:color w:val="auto"/>
                <w:highlight w:val="none"/>
              </w:rPr>
            </w:pPr>
          </w:p>
        </w:tc>
        <w:tc>
          <w:tcPr>
            <w:tcW w:w="658" w:type="dxa"/>
            <w:vAlign w:val="center"/>
          </w:tcPr>
          <w:p>
            <w:pPr>
              <w:spacing w:line="360" w:lineRule="auto"/>
              <w:jc w:val="center"/>
              <w:rPr>
                <w:rFonts w:ascii="宋体" w:hAnsi="宋体"/>
                <w:color w:val="auto"/>
                <w:highlight w:val="none"/>
              </w:rPr>
            </w:pPr>
          </w:p>
        </w:tc>
        <w:tc>
          <w:tcPr>
            <w:tcW w:w="822" w:type="dxa"/>
            <w:vAlign w:val="center"/>
          </w:tcPr>
          <w:p>
            <w:pPr>
              <w:spacing w:line="360" w:lineRule="auto"/>
              <w:jc w:val="center"/>
              <w:rPr>
                <w:rFonts w:ascii="宋体" w:hAnsi="宋体"/>
                <w:color w:val="auto"/>
                <w:highlight w:val="none"/>
              </w:rPr>
            </w:pPr>
          </w:p>
        </w:tc>
        <w:tc>
          <w:tcPr>
            <w:tcW w:w="1051" w:type="dxa"/>
            <w:vAlign w:val="center"/>
          </w:tcPr>
          <w:p>
            <w:pPr>
              <w:spacing w:line="360" w:lineRule="auto"/>
              <w:jc w:val="center"/>
              <w:rPr>
                <w:rFonts w:ascii="宋体" w:hAnsi="宋体"/>
                <w:color w:val="auto"/>
                <w:highlight w:val="none"/>
              </w:rPr>
            </w:pPr>
          </w:p>
        </w:tc>
        <w:tc>
          <w:tcPr>
            <w:tcW w:w="731"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579" w:type="dxa"/>
            <w:vAlign w:val="center"/>
          </w:tcPr>
          <w:p>
            <w:pPr>
              <w:spacing w:line="360" w:lineRule="auto"/>
              <w:jc w:val="center"/>
              <w:rPr>
                <w:rFonts w:ascii="宋体" w:hAnsi="宋体"/>
                <w:color w:val="auto"/>
                <w:highlight w:val="none"/>
              </w:rPr>
            </w:pPr>
          </w:p>
        </w:tc>
        <w:tc>
          <w:tcPr>
            <w:tcW w:w="924" w:type="dxa"/>
            <w:tcBorders>
              <w:right w:val="single" w:color="auto" w:sz="4" w:space="0"/>
            </w:tcBorders>
            <w:vAlign w:val="center"/>
          </w:tcPr>
          <w:p>
            <w:pPr>
              <w:spacing w:line="360" w:lineRule="auto"/>
              <w:jc w:val="center"/>
              <w:rPr>
                <w:rFonts w:ascii="宋体" w:hAnsi="宋体"/>
                <w:color w:val="auto"/>
                <w:highlight w:val="none"/>
              </w:rPr>
            </w:pPr>
          </w:p>
        </w:tc>
        <w:tc>
          <w:tcPr>
            <w:tcW w:w="709" w:type="dxa"/>
            <w:tcBorders>
              <w:left w:val="single" w:color="auto" w:sz="4" w:space="0"/>
              <w:right w:val="single" w:color="auto" w:sz="6" w:space="0"/>
            </w:tcBorders>
            <w:vAlign w:val="center"/>
          </w:tcPr>
          <w:p>
            <w:pPr>
              <w:spacing w:line="360" w:lineRule="auto"/>
              <w:jc w:val="center"/>
              <w:rPr>
                <w:rFonts w:ascii="宋体" w:hAnsi="宋体"/>
                <w:color w:val="auto"/>
                <w:highlight w:val="none"/>
              </w:rPr>
            </w:pPr>
          </w:p>
        </w:tc>
        <w:tc>
          <w:tcPr>
            <w:tcW w:w="1283" w:type="dxa"/>
            <w:tcBorders>
              <w:left w:val="single" w:color="auto" w:sz="6" w:space="0"/>
            </w:tcBorders>
            <w:vAlign w:val="center"/>
          </w:tcPr>
          <w:p>
            <w:pPr>
              <w:spacing w:line="360" w:lineRule="auto"/>
              <w:jc w:val="center"/>
              <w:rPr>
                <w:rFonts w:ascii="宋体" w:hAnsi="宋体" w:cs="宋体"/>
                <w:color w:val="auto"/>
                <w:szCs w:val="21"/>
                <w:highlight w:val="none"/>
              </w:rPr>
            </w:pPr>
            <w:r>
              <w:rPr>
                <w:rFonts w:ascii="Times New Roman" w:hAnsi="Times New Roman"/>
                <w:color w:val="auto"/>
                <w:szCs w:val="21"/>
                <w:highlight w:val="none"/>
              </w:rPr>
              <w:t>第（ ）页</w:t>
            </w:r>
          </w:p>
        </w:tc>
      </w:tr>
    </w:tbl>
    <w:p>
      <w:pPr>
        <w:adjustRightInd w:val="0"/>
        <w:snapToGrid w:val="0"/>
        <w:spacing w:line="360" w:lineRule="auto"/>
        <w:rPr>
          <w:rFonts w:ascii="宋体" w:hAnsi="宋体"/>
          <w:color w:val="auto"/>
          <w:spacing w:val="-11"/>
          <w:highlight w:val="none"/>
        </w:rPr>
      </w:pPr>
      <w:r>
        <w:rPr>
          <w:rFonts w:hint="eastAsia" w:ascii="宋体" w:hAnsi="宋体"/>
          <w:color w:val="auto"/>
          <w:spacing w:val="-11"/>
          <w:highlight w:val="none"/>
        </w:rPr>
        <w:t>填写说明：供应商必须按照</w:t>
      </w:r>
      <w:r>
        <w:rPr>
          <w:rFonts w:hint="eastAsia" w:ascii="宋体" w:hAnsi="宋体"/>
          <w:color w:val="auto"/>
          <w:spacing w:val="-11"/>
          <w:highlight w:val="none"/>
          <w:lang w:eastAsia="zh-CN"/>
        </w:rPr>
        <w:t>遴选文件</w:t>
      </w:r>
      <w:r>
        <w:rPr>
          <w:rFonts w:hint="eastAsia" w:ascii="宋体" w:hAnsi="宋体"/>
          <w:color w:val="auto"/>
          <w:spacing w:val="-11"/>
          <w:highlight w:val="none"/>
        </w:rPr>
        <w:t>和《商务评分表》的要求填写上表及对应提供所需的证明文件。</w:t>
      </w:r>
    </w:p>
    <w:p>
      <w:pPr>
        <w:adjustRightInd w:val="0"/>
        <w:snapToGrid w:val="0"/>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pStyle w:val="24"/>
        <w:spacing w:line="360" w:lineRule="auto"/>
        <w:ind w:right="360"/>
        <w:jc w:val="center"/>
        <w:outlineLvl w:val="0"/>
        <w:rPr>
          <w:rFonts w:hAnsi="宋体"/>
          <w:b/>
          <w:color w:val="auto"/>
          <w:sz w:val="30"/>
          <w:szCs w:val="30"/>
          <w:highlight w:val="none"/>
        </w:rPr>
      </w:pPr>
      <w:r>
        <w:rPr>
          <w:color w:val="auto"/>
          <w:highlight w:val="none"/>
        </w:rPr>
        <w:br w:type="page"/>
      </w:r>
      <w:r>
        <w:rPr>
          <w:rFonts w:hint="eastAsia" w:hAnsi="宋体"/>
          <w:b/>
          <w:color w:val="auto"/>
          <w:sz w:val="30"/>
          <w:szCs w:val="30"/>
          <w:highlight w:val="none"/>
        </w:rPr>
        <w:t>五、</w:t>
      </w:r>
      <w:r>
        <w:rPr>
          <w:rFonts w:hint="eastAsia" w:hAnsi="宋体"/>
          <w:b/>
          <w:bCs/>
          <w:color w:val="auto"/>
          <w:sz w:val="28"/>
          <w:szCs w:val="28"/>
          <w:highlight w:val="none"/>
        </w:rPr>
        <w:t>类似项目业绩</w:t>
      </w:r>
      <w:r>
        <w:rPr>
          <w:rFonts w:hint="eastAsia" w:hAnsi="宋体"/>
          <w:b/>
          <w:bCs/>
          <w:color w:val="auto"/>
          <w:sz w:val="30"/>
          <w:szCs w:val="30"/>
          <w:highlight w:val="none"/>
        </w:rPr>
        <w:t>情况表</w:t>
      </w:r>
    </w:p>
    <w:tbl>
      <w:tblPr>
        <w:tblStyle w:val="48"/>
        <w:tblW w:w="0" w:type="auto"/>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30" w:type="dxa"/>
          <w:bottom w:w="0" w:type="dxa"/>
          <w:right w:w="30" w:type="dxa"/>
        </w:tblCellMar>
      </w:tblPr>
      <w:tblGrid>
        <w:gridCol w:w="792"/>
        <w:gridCol w:w="2177"/>
        <w:gridCol w:w="1782"/>
        <w:gridCol w:w="1781"/>
        <w:gridCol w:w="1583"/>
        <w:gridCol w:w="1583"/>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trHeight w:val="502" w:hRule="atLeast"/>
        </w:trPr>
        <w:tc>
          <w:tcPr>
            <w:tcW w:w="792" w:type="dxa"/>
            <w:tcBorders>
              <w:bottom w:val="single" w:color="auto" w:sz="4"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2177" w:type="dxa"/>
            <w:tcBorders>
              <w:left w:val="single" w:color="auto" w:sz="6" w:space="0"/>
              <w:bottom w:val="single" w:color="auto" w:sz="4" w:space="0"/>
              <w:right w:val="single" w:color="auto" w:sz="6" w:space="0"/>
            </w:tcBorders>
            <w:vAlign w:val="center"/>
          </w:tcPr>
          <w:p>
            <w:pPr>
              <w:autoSpaceDE w:val="0"/>
              <w:autoSpaceDN w:val="0"/>
              <w:adjustRightIn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遴选项目名称</w:t>
            </w:r>
          </w:p>
        </w:tc>
        <w:tc>
          <w:tcPr>
            <w:tcW w:w="1782" w:type="dxa"/>
            <w:tcBorders>
              <w:left w:val="single" w:color="auto" w:sz="6"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项目地址</w:t>
            </w:r>
          </w:p>
        </w:tc>
        <w:tc>
          <w:tcPr>
            <w:tcW w:w="1781" w:type="dxa"/>
            <w:tcBorders>
              <w:left w:val="single" w:color="auto" w:sz="6"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合同内容</w:t>
            </w:r>
          </w:p>
        </w:tc>
        <w:tc>
          <w:tcPr>
            <w:tcW w:w="1583" w:type="dxa"/>
            <w:tcBorders>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tc>
        <w:tc>
          <w:tcPr>
            <w:tcW w:w="1583" w:type="dxa"/>
            <w:tcBorders>
              <w:left w:val="nil"/>
              <w:bottom w:val="single" w:color="auto" w:sz="4"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签约日期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trHeight w:val="502" w:hRule="atLeast"/>
        </w:trPr>
        <w:tc>
          <w:tcPr>
            <w:tcW w:w="792" w:type="dxa"/>
            <w:tcBorders>
              <w:top w:val="single" w:color="auto" w:sz="4"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2177"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2"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1"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4" w:space="0"/>
              <w:left w:val="single" w:color="auto" w:sz="6" w:space="0"/>
              <w:bottom w:val="single" w:color="auto" w:sz="6" w:space="0"/>
              <w:right w:val="single" w:color="auto" w:sz="4"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4" w:space="0"/>
              <w:left w:val="nil"/>
              <w:bottom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trHeight w:val="502" w:hRule="atLeast"/>
        </w:trPr>
        <w:tc>
          <w:tcPr>
            <w:tcW w:w="792" w:type="dxa"/>
            <w:tcBorders>
              <w:top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21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6" w:space="0"/>
              <w:left w:val="nil"/>
              <w:bottom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30" w:type="dxa"/>
            <w:bottom w:w="0" w:type="dxa"/>
            <w:right w:w="30" w:type="dxa"/>
          </w:tblCellMar>
        </w:tblPrEx>
        <w:trPr>
          <w:trHeight w:val="502" w:hRule="atLeast"/>
        </w:trPr>
        <w:tc>
          <w:tcPr>
            <w:tcW w:w="792" w:type="dxa"/>
            <w:tcBorders>
              <w:top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2177" w:type="dxa"/>
            <w:tcBorders>
              <w:top w:val="single" w:color="auto" w:sz="6" w:space="0"/>
              <w:left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2" w:type="dxa"/>
            <w:tcBorders>
              <w:top w:val="single" w:color="auto" w:sz="6" w:space="0"/>
              <w:left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781" w:type="dxa"/>
            <w:tcBorders>
              <w:top w:val="single" w:color="auto" w:sz="6" w:space="0"/>
              <w:left w:val="single" w:color="auto" w:sz="6" w:space="0"/>
              <w:right w:val="single" w:color="auto" w:sz="6"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6" w:space="0"/>
              <w:left w:val="single" w:color="auto" w:sz="6" w:space="0"/>
              <w:right w:val="single" w:color="auto" w:sz="4" w:space="0"/>
            </w:tcBorders>
            <w:vAlign w:val="center"/>
          </w:tcPr>
          <w:p>
            <w:pPr>
              <w:autoSpaceDE w:val="0"/>
              <w:autoSpaceDN w:val="0"/>
              <w:adjustRightInd w:val="0"/>
              <w:spacing w:line="360" w:lineRule="auto"/>
              <w:jc w:val="center"/>
              <w:rPr>
                <w:rFonts w:ascii="宋体" w:hAnsi="宋体"/>
                <w:color w:val="auto"/>
                <w:szCs w:val="21"/>
                <w:highlight w:val="none"/>
              </w:rPr>
            </w:pPr>
          </w:p>
        </w:tc>
        <w:tc>
          <w:tcPr>
            <w:tcW w:w="1583" w:type="dxa"/>
            <w:tcBorders>
              <w:top w:val="single" w:color="auto" w:sz="6" w:space="0"/>
              <w:left w:val="nil"/>
            </w:tcBorders>
            <w:vAlign w:val="center"/>
          </w:tcPr>
          <w:p>
            <w:pPr>
              <w:autoSpaceDE w:val="0"/>
              <w:autoSpaceDN w:val="0"/>
              <w:adjustRightInd w:val="0"/>
              <w:spacing w:line="360" w:lineRule="auto"/>
              <w:jc w:val="center"/>
              <w:rPr>
                <w:rFonts w:ascii="宋体" w:hAnsi="宋体"/>
                <w:color w:val="auto"/>
                <w:szCs w:val="21"/>
                <w:highlight w:val="none"/>
              </w:rPr>
            </w:pPr>
          </w:p>
        </w:tc>
      </w:tr>
    </w:tbl>
    <w:p>
      <w:pPr>
        <w:adjustRightInd w:val="0"/>
        <w:snapToGrid w:val="0"/>
        <w:spacing w:line="360" w:lineRule="auto"/>
        <w:ind w:left="846" w:hanging="846" w:hangingChars="450"/>
        <w:rPr>
          <w:rFonts w:ascii="宋体" w:hAnsi="宋体"/>
          <w:color w:val="auto"/>
          <w:spacing w:val="-11"/>
          <w:highlight w:val="none"/>
        </w:rPr>
      </w:pPr>
      <w:r>
        <w:rPr>
          <w:rFonts w:hint="eastAsia" w:ascii="宋体" w:hAnsi="宋体"/>
          <w:color w:val="auto"/>
          <w:spacing w:val="-11"/>
          <w:highlight w:val="none"/>
        </w:rPr>
        <w:t>填写说明：供应商必须按照</w:t>
      </w:r>
      <w:r>
        <w:rPr>
          <w:rFonts w:hint="eastAsia" w:ascii="宋体" w:hAnsi="宋体"/>
          <w:color w:val="auto"/>
          <w:spacing w:val="-11"/>
          <w:highlight w:val="none"/>
          <w:lang w:eastAsia="zh-CN"/>
        </w:rPr>
        <w:t>遴选文件</w:t>
      </w:r>
      <w:r>
        <w:rPr>
          <w:rFonts w:hint="eastAsia" w:ascii="宋体" w:hAnsi="宋体"/>
          <w:color w:val="auto"/>
          <w:spacing w:val="-11"/>
          <w:highlight w:val="none"/>
        </w:rPr>
        <w:t>和《商务评分表》的要求填写上表及对应提供所需的证明文件。</w:t>
      </w:r>
    </w:p>
    <w:p>
      <w:pPr>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w:t>
      </w:r>
    </w:p>
    <w:p>
      <w:pPr>
        <w:pStyle w:val="24"/>
        <w:spacing w:line="360" w:lineRule="auto"/>
        <w:ind w:right="360"/>
        <w:outlineLvl w:val="0"/>
        <w:rPr>
          <w:color w:val="auto"/>
          <w:highlight w:val="none"/>
        </w:rPr>
      </w:pPr>
      <w:r>
        <w:rPr>
          <w:rFonts w:hint="eastAsia"/>
          <w:color w:val="auto"/>
          <w:highlight w:val="none"/>
        </w:rPr>
        <w:t>--------------------------------------------------------------------------------------</w:t>
      </w:r>
    </w:p>
    <w:p>
      <w:pPr>
        <w:spacing w:line="360" w:lineRule="auto"/>
        <w:ind w:right="250" w:rightChars="119" w:firstLine="753" w:firstLineChars="250"/>
        <w:jc w:val="center"/>
        <w:rPr>
          <w:rFonts w:ascii="宋体" w:hAnsi="宋体"/>
          <w:b/>
          <w:color w:val="auto"/>
          <w:sz w:val="30"/>
          <w:szCs w:val="30"/>
          <w:highlight w:val="none"/>
        </w:rPr>
      </w:pPr>
    </w:p>
    <w:p>
      <w:pPr>
        <w:spacing w:line="360" w:lineRule="auto"/>
        <w:ind w:right="250" w:rightChars="119" w:firstLine="753" w:firstLineChars="250"/>
        <w:jc w:val="center"/>
        <w:rPr>
          <w:rFonts w:ascii="宋体" w:hAnsi="宋体"/>
          <w:b/>
          <w:color w:val="auto"/>
          <w:sz w:val="30"/>
          <w:szCs w:val="30"/>
          <w:highlight w:val="none"/>
        </w:rPr>
      </w:pPr>
      <w:r>
        <w:rPr>
          <w:rFonts w:hint="eastAsia" w:ascii="宋体" w:hAnsi="宋体"/>
          <w:b/>
          <w:color w:val="auto"/>
          <w:sz w:val="30"/>
          <w:szCs w:val="30"/>
          <w:highlight w:val="none"/>
        </w:rPr>
        <w:t>六、其他商务响应资料（格式自拟）</w:t>
      </w:r>
    </w:p>
    <w:p>
      <w:pPr>
        <w:spacing w:line="360" w:lineRule="auto"/>
        <w:ind w:left="105" w:leftChars="50" w:right="250" w:rightChars="119" w:firstLine="420" w:firstLineChars="200"/>
        <w:rPr>
          <w:rFonts w:ascii="宋体" w:hAnsi="宋体"/>
          <w:color w:val="auto"/>
          <w:highlight w:val="none"/>
        </w:rPr>
      </w:pPr>
      <w:r>
        <w:rPr>
          <w:rFonts w:hint="eastAsia" w:ascii="宋体" w:hAnsi="宋体"/>
          <w:color w:val="auto"/>
          <w:highlight w:val="none"/>
        </w:rPr>
        <w:t>提供说明：供应商认为有必要提供的其他商务资料文件。</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w:t>
      </w:r>
    </w:p>
    <w:p>
      <w:pPr>
        <w:pStyle w:val="24"/>
        <w:spacing w:line="360" w:lineRule="auto"/>
        <w:ind w:right="360"/>
        <w:outlineLvl w:val="0"/>
        <w:rPr>
          <w:color w:val="auto"/>
          <w:highlight w:val="none"/>
        </w:rPr>
      </w:pPr>
      <w:r>
        <w:rPr>
          <w:rFonts w:hint="eastAsia"/>
          <w:color w:val="auto"/>
          <w:highlight w:val="none"/>
        </w:rPr>
        <w:t>--------------------------------------------------------------------------------------</w:t>
      </w:r>
    </w:p>
    <w:p>
      <w:pPr>
        <w:spacing w:line="360" w:lineRule="auto"/>
        <w:ind w:left="105" w:leftChars="50" w:right="250" w:rightChars="119" w:firstLine="602" w:firstLineChars="200"/>
        <w:jc w:val="center"/>
        <w:rPr>
          <w:rFonts w:ascii="宋体" w:hAnsi="宋体"/>
          <w:b/>
          <w:color w:val="auto"/>
          <w:sz w:val="30"/>
          <w:szCs w:val="30"/>
          <w:highlight w:val="none"/>
        </w:rPr>
      </w:pPr>
      <w:r>
        <w:rPr>
          <w:rFonts w:hint="eastAsia" w:ascii="宋体" w:hAnsi="宋体"/>
          <w:b/>
          <w:color w:val="auto"/>
          <w:sz w:val="30"/>
          <w:szCs w:val="30"/>
          <w:highlight w:val="none"/>
        </w:rPr>
        <w:t>七、</w:t>
      </w:r>
      <w:r>
        <w:rPr>
          <w:rFonts w:hint="eastAsia" w:ascii="宋体" w:hAnsi="宋体"/>
          <w:b/>
          <w:color w:val="auto"/>
          <w:sz w:val="30"/>
          <w:szCs w:val="30"/>
          <w:highlight w:val="none"/>
          <w:lang w:val="en-US" w:eastAsia="zh-CN"/>
        </w:rPr>
        <w:t>遴选代理</w:t>
      </w:r>
      <w:r>
        <w:rPr>
          <w:rFonts w:hint="eastAsia" w:ascii="宋体" w:hAnsi="宋体"/>
          <w:b/>
          <w:color w:val="auto"/>
          <w:sz w:val="30"/>
          <w:szCs w:val="30"/>
          <w:highlight w:val="none"/>
        </w:rPr>
        <w:t>服务费承诺书</w:t>
      </w:r>
    </w:p>
    <w:p>
      <w:pPr>
        <w:spacing w:line="360" w:lineRule="auto"/>
        <w:rPr>
          <w:rFonts w:ascii="宋体" w:hAnsi="宋体"/>
          <w:color w:val="auto"/>
          <w:highlight w:val="none"/>
        </w:rPr>
      </w:pPr>
    </w:p>
    <w:p>
      <w:pPr>
        <w:spacing w:line="360" w:lineRule="auto"/>
        <w:rPr>
          <w:rFonts w:ascii="宋体" w:hAnsi="宋体"/>
          <w:b/>
          <w:color w:val="auto"/>
          <w:sz w:val="24"/>
          <w:highlight w:val="none"/>
        </w:rPr>
      </w:pPr>
      <w:r>
        <w:rPr>
          <w:rFonts w:hint="eastAsia" w:ascii="宋体" w:hAnsi="宋体"/>
          <w:color w:val="auto"/>
          <w:highlight w:val="none"/>
        </w:rPr>
        <w:t>致</w:t>
      </w:r>
      <w:r>
        <w:rPr>
          <w:rFonts w:hint="eastAsia" w:ascii="宋体" w:hAnsi="宋体"/>
          <w:color w:val="auto"/>
          <w:sz w:val="24"/>
          <w:highlight w:val="none"/>
        </w:rPr>
        <w:t>：</w:t>
      </w:r>
      <w:r>
        <w:rPr>
          <w:rFonts w:hint="eastAsia" w:ascii="宋体" w:hAnsi="宋体"/>
          <w:b/>
          <w:color w:val="auto"/>
          <w:sz w:val="24"/>
          <w:highlight w:val="none"/>
        </w:rPr>
        <w:t>广东正采招标采购有限公司</w:t>
      </w:r>
    </w:p>
    <w:p>
      <w:pPr>
        <w:spacing w:line="360" w:lineRule="auto"/>
        <w:jc w:val="both"/>
        <w:rPr>
          <w:rFonts w:ascii="宋体" w:hAnsi="宋体"/>
          <w:color w:val="auto"/>
          <w:highlight w:val="none"/>
        </w:rPr>
      </w:pPr>
      <w:r>
        <w:rPr>
          <w:rFonts w:hint="eastAsia" w:ascii="宋体" w:hAnsi="宋体"/>
          <w:color w:val="auto"/>
          <w:highlight w:val="none"/>
        </w:rPr>
        <w:t xml:space="preserve">    如果我方在贵公司组织的</w:t>
      </w:r>
      <w:r>
        <w:rPr>
          <w:rFonts w:hint="eastAsia" w:ascii="宋体" w:hAnsi="宋体" w:cs="宋体"/>
          <w:b/>
          <w:color w:val="auto"/>
          <w:szCs w:val="21"/>
          <w:highlight w:val="none"/>
        </w:rPr>
        <w:t>广州市团校1号楼维护维修经费项目（F2401BC11-ZCY4）</w:t>
      </w:r>
      <w:r>
        <w:rPr>
          <w:rFonts w:hint="eastAsia" w:ascii="宋体" w:hAnsi="宋体"/>
          <w:color w:val="auto"/>
          <w:highlight w:val="none"/>
        </w:rPr>
        <w:t>中成为</w:t>
      </w:r>
      <w:r>
        <w:rPr>
          <w:rFonts w:hint="eastAsia" w:ascii="宋体" w:hAnsi="宋体"/>
          <w:color w:val="auto"/>
          <w:highlight w:val="none"/>
          <w:lang w:eastAsia="zh-CN"/>
        </w:rPr>
        <w:t>选取供应商</w:t>
      </w:r>
      <w:r>
        <w:rPr>
          <w:rFonts w:hint="eastAsia" w:ascii="宋体" w:hAnsi="宋体"/>
          <w:color w:val="auto"/>
          <w:highlight w:val="none"/>
        </w:rPr>
        <w:t>，我方保证在收到《交纳</w:t>
      </w:r>
      <w:r>
        <w:rPr>
          <w:rFonts w:hint="eastAsia" w:ascii="宋体" w:hAnsi="宋体"/>
          <w:color w:val="auto"/>
          <w:highlight w:val="none"/>
          <w:lang w:eastAsia="zh-CN"/>
        </w:rPr>
        <w:t>遴选代理</w:t>
      </w:r>
      <w:r>
        <w:rPr>
          <w:rFonts w:hint="eastAsia" w:ascii="宋体" w:hAnsi="宋体"/>
          <w:color w:val="auto"/>
          <w:highlight w:val="none"/>
        </w:rPr>
        <w:t>服务费通知书》后，承诺按招标文件“</w:t>
      </w:r>
      <w:r>
        <w:rPr>
          <w:rFonts w:hint="eastAsia" w:ascii="宋体" w:hAnsi="宋体"/>
          <w:color w:val="auto"/>
          <w:highlight w:val="none"/>
          <w:lang w:eastAsia="zh-CN"/>
        </w:rPr>
        <w:t>供应商</w:t>
      </w:r>
      <w:r>
        <w:rPr>
          <w:rFonts w:hint="eastAsia" w:ascii="宋体" w:hAnsi="宋体"/>
          <w:color w:val="auto"/>
          <w:highlight w:val="none"/>
        </w:rPr>
        <w:t>须知”的规定及时向贵公司交纳</w:t>
      </w:r>
      <w:r>
        <w:rPr>
          <w:rFonts w:hint="eastAsia" w:ascii="宋体" w:hAnsi="宋体" w:cs="宋体"/>
          <w:color w:val="auto"/>
          <w:highlight w:val="none"/>
          <w:lang w:eastAsia="zh-CN"/>
        </w:rPr>
        <w:t>遴选代理</w:t>
      </w:r>
      <w:r>
        <w:rPr>
          <w:rFonts w:hint="eastAsia" w:ascii="宋体" w:hAnsi="宋体" w:cs="宋体"/>
          <w:color w:val="auto"/>
          <w:highlight w:val="none"/>
        </w:rPr>
        <w:t>服务费</w:t>
      </w:r>
      <w:r>
        <w:rPr>
          <w:rFonts w:hint="eastAsia" w:ascii="宋体" w:hAnsi="宋体"/>
          <w:color w:val="auto"/>
          <w:highlight w:val="none"/>
        </w:rPr>
        <w:t>。</w:t>
      </w:r>
    </w:p>
    <w:p>
      <w:pPr>
        <w:spacing w:line="360" w:lineRule="auto"/>
        <w:jc w:val="both"/>
        <w:rPr>
          <w:rFonts w:ascii="宋体" w:hAnsi="宋体"/>
          <w:color w:val="auto"/>
          <w:highlight w:val="none"/>
        </w:rPr>
      </w:pPr>
      <w:r>
        <w:rPr>
          <w:rFonts w:hint="eastAsia" w:ascii="宋体" w:hAnsi="宋体"/>
          <w:color w:val="auto"/>
          <w:highlight w:val="none"/>
        </w:rPr>
        <w:t xml:space="preserve">    我方如违约，愿凭贵公司开出的违约通知，按上述承诺金额的200％在</w:t>
      </w:r>
      <w:r>
        <w:rPr>
          <w:rFonts w:hint="eastAsia" w:ascii="宋体" w:hAnsi="宋体"/>
          <w:color w:val="auto"/>
          <w:highlight w:val="none"/>
          <w:lang w:eastAsia="zh-CN"/>
        </w:rPr>
        <w:t>遴选单位</w:t>
      </w:r>
      <w:r>
        <w:rPr>
          <w:rFonts w:hint="eastAsia" w:ascii="宋体" w:hAnsi="宋体"/>
          <w:color w:val="auto"/>
          <w:highlight w:val="none"/>
        </w:rPr>
        <w:t>给我方的成交合同规定的货款中扣付，并在此同意和要求响应保函开立银行及</w:t>
      </w:r>
      <w:r>
        <w:rPr>
          <w:rFonts w:hint="eastAsia" w:ascii="宋体" w:hAnsi="宋体"/>
          <w:color w:val="auto"/>
          <w:highlight w:val="none"/>
          <w:lang w:eastAsia="zh-CN"/>
        </w:rPr>
        <w:t>遴选单位</w:t>
      </w:r>
      <w:r>
        <w:rPr>
          <w:rFonts w:hint="eastAsia" w:ascii="宋体" w:hAnsi="宋体"/>
          <w:color w:val="auto"/>
          <w:highlight w:val="none"/>
        </w:rPr>
        <w:t>（应</w:t>
      </w:r>
      <w:r>
        <w:rPr>
          <w:rFonts w:hint="eastAsia" w:ascii="宋体" w:hAnsi="宋体"/>
          <w:b/>
          <w:color w:val="auto"/>
          <w:highlight w:val="none"/>
        </w:rPr>
        <w:t>广东正采招标采购有限公司</w:t>
      </w:r>
      <w:r>
        <w:rPr>
          <w:rFonts w:hint="eastAsia" w:ascii="宋体" w:hAnsi="宋体"/>
          <w:color w:val="auto"/>
          <w:highlight w:val="none"/>
        </w:rPr>
        <w:t>的要求）办理支付手续。</w:t>
      </w:r>
    </w:p>
    <w:p>
      <w:pPr>
        <w:spacing w:line="360" w:lineRule="auto"/>
        <w:rPr>
          <w:rFonts w:ascii="宋体" w:hAnsi="宋体"/>
          <w:color w:val="auto"/>
          <w:highlight w:val="none"/>
        </w:rPr>
      </w:pPr>
      <w:r>
        <w:rPr>
          <w:rFonts w:hint="eastAsia" w:ascii="宋体" w:hAnsi="宋体"/>
          <w:color w:val="auto"/>
          <w:highlight w:val="none"/>
        </w:rPr>
        <w:t xml:space="preserve">    特此承诺！</w:t>
      </w:r>
    </w:p>
    <w:p>
      <w:pPr>
        <w:spacing w:line="360" w:lineRule="auto"/>
        <w:ind w:firstLine="5040" w:firstLineChars="24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（加盖公章）               ）</w:t>
      </w:r>
    </w:p>
    <w:p>
      <w:pPr>
        <w:pStyle w:val="24"/>
        <w:spacing w:line="360" w:lineRule="auto"/>
        <w:ind w:right="360"/>
        <w:jc w:val="center"/>
        <w:outlineLvl w:val="0"/>
        <w:rPr>
          <w:color w:val="auto"/>
          <w:highlight w:val="none"/>
        </w:rPr>
      </w:pPr>
      <w:r>
        <w:rPr>
          <w:rFonts w:hint="eastAsia"/>
          <w:color w:val="auto"/>
          <w:highlight w:val="none"/>
        </w:rPr>
        <w:t xml:space="preserve">                                       承诺日期：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pStyle w:val="24"/>
        <w:spacing w:line="360" w:lineRule="auto"/>
        <w:ind w:right="360"/>
        <w:jc w:val="center"/>
        <w:outlineLvl w:val="0"/>
        <w:rPr>
          <w:rFonts w:hAnsi="宋体"/>
          <w:b/>
          <w:color w:val="auto"/>
          <w:sz w:val="36"/>
          <w:szCs w:val="36"/>
          <w:highlight w:val="none"/>
        </w:rPr>
      </w:pPr>
      <w:r>
        <w:rPr>
          <w:color w:val="auto"/>
          <w:highlight w:val="none"/>
        </w:rPr>
        <w:br w:type="page"/>
      </w:r>
      <w:r>
        <w:rPr>
          <w:rFonts w:hint="eastAsia" w:hAnsi="宋体"/>
          <w:b/>
          <w:color w:val="auto"/>
          <w:sz w:val="36"/>
          <w:szCs w:val="36"/>
          <w:highlight w:val="none"/>
        </w:rPr>
        <w:t>第四章  响应报价</w:t>
      </w:r>
    </w:p>
    <w:p>
      <w:pPr>
        <w:pStyle w:val="24"/>
        <w:spacing w:line="360" w:lineRule="auto"/>
        <w:jc w:val="center"/>
        <w:outlineLvl w:val="0"/>
        <w:rPr>
          <w:rFonts w:hAnsi="宋体"/>
          <w:b/>
          <w:color w:val="auto"/>
          <w:sz w:val="30"/>
          <w:szCs w:val="30"/>
          <w:highlight w:val="none"/>
        </w:rPr>
      </w:pPr>
      <w:r>
        <w:rPr>
          <w:rFonts w:hint="eastAsia" w:hAnsi="宋体"/>
          <w:b/>
          <w:color w:val="auto"/>
          <w:sz w:val="30"/>
          <w:szCs w:val="30"/>
          <w:highlight w:val="none"/>
        </w:rPr>
        <w:t>一、报价一览表</w:t>
      </w:r>
    </w:p>
    <w:tbl>
      <w:tblPr>
        <w:tblStyle w:val="48"/>
        <w:tblW w:w="0" w:type="auto"/>
        <w:tblInd w:w="0" w:type="dxa"/>
        <w:shd w:val="clear" w:color="auto" w:fill="FFFFFF"/>
        <w:tblLayout w:type="fixed"/>
        <w:tblCellMar>
          <w:top w:w="0" w:type="dxa"/>
          <w:left w:w="0" w:type="dxa"/>
          <w:bottom w:w="0" w:type="dxa"/>
          <w:right w:w="0" w:type="dxa"/>
        </w:tblCellMar>
      </w:tblPr>
      <w:tblGrid>
        <w:gridCol w:w="1801"/>
        <w:gridCol w:w="1001"/>
        <w:gridCol w:w="7052"/>
      </w:tblGrid>
      <w:tr>
        <w:tblPrEx>
          <w:shd w:val="clear" w:color="auto" w:fill="FFFFFF"/>
          <w:tblCellMar>
            <w:top w:w="0" w:type="dxa"/>
            <w:left w:w="0" w:type="dxa"/>
            <w:bottom w:w="0" w:type="dxa"/>
            <w:right w:w="0" w:type="dxa"/>
          </w:tblCellMar>
        </w:tblPrEx>
        <w:trPr>
          <w:cantSplit/>
          <w:trHeight w:val="80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遴选项目名称</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4"/>
              <w:spacing w:line="360" w:lineRule="auto"/>
              <w:jc w:val="center"/>
              <w:rPr>
                <w:rFonts w:hAnsi="宋体" w:cs="宋体"/>
                <w:color w:val="auto"/>
                <w:szCs w:val="21"/>
                <w:highlight w:val="none"/>
              </w:rPr>
            </w:pPr>
            <w:r>
              <w:rPr>
                <w:rFonts w:hint="eastAsia" w:hAnsi="宋体" w:cs="宋体"/>
                <w:b/>
                <w:color w:val="auto"/>
                <w:szCs w:val="21"/>
                <w:highlight w:val="none"/>
              </w:rPr>
              <w:t>广州市团校1号楼维护维修经费项目</w:t>
            </w:r>
          </w:p>
        </w:tc>
      </w:tr>
      <w:tr>
        <w:tblPrEx>
          <w:tblCellMar>
            <w:top w:w="0" w:type="dxa"/>
            <w:left w:w="0" w:type="dxa"/>
            <w:bottom w:w="0" w:type="dxa"/>
            <w:right w:w="0" w:type="dxa"/>
          </w:tblCellMar>
        </w:tblPrEx>
        <w:trPr>
          <w:cantSplit/>
          <w:trHeight w:val="88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遴选编号</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ascii="宋体" w:hAnsi="宋体" w:cs="宋体"/>
                <w:color w:val="auto"/>
                <w:szCs w:val="21"/>
                <w:highlight w:val="none"/>
                <w:u w:val="single"/>
              </w:rPr>
            </w:pPr>
            <w:r>
              <w:rPr>
                <w:rFonts w:hint="eastAsia" w:ascii="宋体" w:hAnsi="宋体" w:cs="宋体"/>
                <w:b/>
                <w:color w:val="auto"/>
                <w:szCs w:val="21"/>
                <w:highlight w:val="none"/>
              </w:rPr>
              <w:t>F2401BC11-ZCY4</w:t>
            </w:r>
          </w:p>
        </w:tc>
      </w:tr>
      <w:tr>
        <w:tblPrEx>
          <w:shd w:val="clear" w:color="auto" w:fill="FFFFFF"/>
          <w:tblCellMar>
            <w:top w:w="0" w:type="dxa"/>
            <w:left w:w="0" w:type="dxa"/>
            <w:bottom w:w="0" w:type="dxa"/>
            <w:right w:w="0" w:type="dxa"/>
          </w:tblCellMar>
        </w:tblPrEx>
        <w:trPr>
          <w:cantSplit/>
          <w:trHeight w:val="880" w:hRule="atLeast"/>
        </w:trPr>
        <w:tc>
          <w:tcPr>
            <w:tcW w:w="1801"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响应总报价</w:t>
            </w:r>
          </w:p>
        </w:tc>
        <w:tc>
          <w:tcPr>
            <w:tcW w:w="1001" w:type="dxa"/>
            <w:tcBorders>
              <w:top w:val="single" w:color="auto" w:sz="8" w:space="0"/>
              <w:left w:val="single" w:color="auto" w:sz="8" w:space="0"/>
              <w:bottom w:val="single" w:color="auto" w:sz="6"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大写</w:t>
            </w:r>
          </w:p>
        </w:tc>
        <w:tc>
          <w:tcPr>
            <w:tcW w:w="7052" w:type="dxa"/>
            <w:tcBorders>
              <w:top w:val="single" w:color="auto" w:sz="8" w:space="0"/>
              <w:left w:val="single" w:color="auto" w:sz="6" w:space="0"/>
              <w:bottom w:val="single" w:color="auto" w:sz="6" w:space="0"/>
              <w:right w:val="single" w:color="auto" w:sz="8" w:space="0"/>
            </w:tcBorders>
            <w:shd w:val="clear" w:color="auto" w:fill="FFFFFF"/>
            <w:vAlign w:val="center"/>
          </w:tcPr>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rPr>
              <w:t>人民币：</w:t>
            </w:r>
            <w:r>
              <w:rPr>
                <w:rFonts w:hint="eastAsia" w:ascii="宋体" w:hAnsi="宋体" w:cs="宋体"/>
                <w:b/>
                <w:color w:val="auto"/>
                <w:szCs w:val="21"/>
                <w:highlight w:val="none"/>
                <w:u w:val="single"/>
              </w:rPr>
              <w:t xml:space="preserve">                                           </w:t>
            </w:r>
          </w:p>
        </w:tc>
      </w:tr>
      <w:tr>
        <w:tblPrEx>
          <w:tblCellMar>
            <w:top w:w="0" w:type="dxa"/>
            <w:left w:w="0" w:type="dxa"/>
            <w:bottom w:w="0" w:type="dxa"/>
            <w:right w:w="0" w:type="dxa"/>
          </w:tblCellMar>
        </w:tblPrEx>
        <w:trPr>
          <w:cantSplit/>
          <w:trHeight w:val="944" w:hRule="atLeast"/>
        </w:trPr>
        <w:tc>
          <w:tcPr>
            <w:tcW w:w="1801"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ascii="宋体" w:hAnsi="宋体" w:cs="宋体"/>
                <w:color w:val="auto"/>
                <w:szCs w:val="21"/>
                <w:highlight w:val="none"/>
              </w:rPr>
            </w:pPr>
          </w:p>
        </w:tc>
        <w:tc>
          <w:tcPr>
            <w:tcW w:w="1001" w:type="dxa"/>
            <w:tcBorders>
              <w:top w:val="single" w:color="auto" w:sz="6" w:space="0"/>
              <w:left w:val="single" w:color="auto" w:sz="8" w:space="0"/>
              <w:bottom w:val="single" w:color="auto" w:sz="8"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ascii="宋体" w:hAnsi="Times New Roman"/>
                <w:b/>
                <w:bCs/>
                <w:color w:val="auto"/>
                <w:szCs w:val="21"/>
                <w:highlight w:val="none"/>
              </w:rPr>
            </w:pPr>
            <w:r>
              <w:rPr>
                <w:rFonts w:hint="eastAsia" w:ascii="宋体" w:hAnsi="Times New Roman"/>
                <w:b/>
                <w:bCs/>
                <w:color w:val="auto"/>
                <w:szCs w:val="21"/>
                <w:highlight w:val="none"/>
              </w:rPr>
              <w:t>小写</w:t>
            </w:r>
          </w:p>
        </w:tc>
        <w:tc>
          <w:tcPr>
            <w:tcW w:w="7052" w:type="dxa"/>
            <w:tcBorders>
              <w:top w:val="single" w:color="auto" w:sz="6" w:space="0"/>
              <w:left w:val="single" w:color="auto" w:sz="6" w:space="0"/>
              <w:bottom w:val="single" w:color="auto" w:sz="8" w:space="0"/>
              <w:right w:val="single" w:color="auto" w:sz="8" w:space="0"/>
            </w:tcBorders>
            <w:shd w:val="clear" w:color="auto" w:fill="FFFFFF"/>
            <w:vAlign w:val="center"/>
          </w:tcPr>
          <w:p>
            <w:pPr>
              <w:adjustRightInd w:val="0"/>
              <w:snapToGrid w:val="0"/>
              <w:spacing w:line="360" w:lineRule="auto"/>
              <w:rPr>
                <w:rFonts w:ascii="宋体" w:hAnsi="Times New Roman"/>
                <w:b/>
                <w:bCs/>
                <w:color w:val="auto"/>
                <w:szCs w:val="21"/>
                <w:highlight w:val="none"/>
              </w:rPr>
            </w:pPr>
            <w:r>
              <w:rPr>
                <w:rFonts w:hint="eastAsia" w:ascii="宋体" w:hAnsi="Times New Roman"/>
                <w:b/>
                <w:bCs/>
                <w:color w:val="auto"/>
                <w:szCs w:val="21"/>
                <w:highlight w:val="none"/>
              </w:rPr>
              <w:t>￥</w:t>
            </w:r>
            <w:r>
              <w:rPr>
                <w:rFonts w:hint="eastAsia" w:ascii="宋体" w:hAnsi="宋体" w:cs="宋体"/>
                <w:b/>
                <w:color w:val="auto"/>
                <w:szCs w:val="21"/>
                <w:highlight w:val="none"/>
                <w:u w:val="single"/>
              </w:rPr>
              <w:t xml:space="preserve">                                                 </w:t>
            </w:r>
          </w:p>
        </w:tc>
      </w:tr>
      <w:tr>
        <w:tblPrEx>
          <w:tblCellMar>
            <w:top w:w="0" w:type="dxa"/>
            <w:left w:w="0" w:type="dxa"/>
            <w:bottom w:w="0" w:type="dxa"/>
            <w:right w:w="0" w:type="dxa"/>
          </w:tblCellMar>
        </w:tblPrEx>
        <w:trPr>
          <w:cantSplit/>
          <w:trHeight w:val="492" w:hRule="atLeast"/>
        </w:trPr>
        <w:tc>
          <w:tcPr>
            <w:tcW w:w="9854"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line="360" w:lineRule="auto"/>
              <w:jc w:val="center"/>
              <w:rPr>
                <w:rFonts w:ascii="宋体" w:hAnsi="宋体" w:cs="宋体"/>
                <w:color w:val="auto"/>
                <w:szCs w:val="21"/>
                <w:highlight w:val="none"/>
              </w:rPr>
            </w:pPr>
            <w:r>
              <w:rPr>
                <w:rFonts w:hint="eastAsia" w:ascii="宋体" w:hAnsi="宋体" w:cs="宋体"/>
                <w:color w:val="auto"/>
                <w:szCs w:val="21"/>
                <w:highlight w:val="none"/>
              </w:rPr>
              <w:t>备注：详细内容见《响应</w:t>
            </w:r>
            <w:r>
              <w:rPr>
                <w:rFonts w:hint="eastAsia" w:ascii="宋体" w:hAnsi="宋体" w:cs="宋体"/>
                <w:color w:val="auto"/>
                <w:szCs w:val="21"/>
                <w:highlight w:val="none"/>
                <w:lang w:eastAsia="zh-CN"/>
              </w:rPr>
              <w:t>报价明细（分析）</w:t>
            </w:r>
            <w:r>
              <w:rPr>
                <w:rFonts w:hint="eastAsia" w:ascii="宋体" w:hAnsi="宋体" w:cs="宋体"/>
                <w:color w:val="auto"/>
                <w:szCs w:val="21"/>
                <w:highlight w:val="none"/>
              </w:rPr>
              <w:t>表》。</w:t>
            </w:r>
          </w:p>
        </w:tc>
      </w:tr>
    </w:tbl>
    <w:p>
      <w:pPr>
        <w:spacing w:line="360" w:lineRule="auto"/>
        <w:ind w:right="420"/>
        <w:jc w:val="both"/>
        <w:rPr>
          <w:rFonts w:ascii="宋体" w:hAnsi="宋体"/>
          <w:color w:val="auto"/>
          <w:szCs w:val="21"/>
          <w:highlight w:val="none"/>
        </w:rPr>
      </w:pPr>
      <w:r>
        <w:rPr>
          <w:rFonts w:hint="eastAsia" w:ascii="宋体" w:hAnsi="宋体"/>
          <w:color w:val="auto"/>
          <w:szCs w:val="21"/>
          <w:highlight w:val="none"/>
        </w:rPr>
        <w:t>注：</w:t>
      </w:r>
    </w:p>
    <w:p>
      <w:pPr>
        <w:numPr>
          <w:ilvl w:val="0"/>
          <w:numId w:val="12"/>
        </w:numPr>
        <w:spacing w:line="360" w:lineRule="auto"/>
        <w:ind w:right="420"/>
        <w:jc w:val="both"/>
        <w:rPr>
          <w:rFonts w:ascii="宋体" w:hAnsi="宋体" w:cs="宋体"/>
          <w:color w:val="auto"/>
          <w:highlight w:val="none"/>
        </w:rPr>
      </w:pPr>
      <w:r>
        <w:rPr>
          <w:rFonts w:hint="eastAsia" w:ascii="宋体" w:hAnsi="宋体"/>
          <w:color w:val="auto"/>
          <w:szCs w:val="21"/>
          <w:highlight w:val="none"/>
        </w:rPr>
        <w:t>响应总报价</w:t>
      </w:r>
      <w:r>
        <w:rPr>
          <w:rStyle w:val="266"/>
          <w:rFonts w:hint="default"/>
          <w:color w:val="auto"/>
          <w:highlight w:val="none"/>
        </w:rPr>
        <w:t>应包含为满足</w:t>
      </w:r>
      <w:r>
        <w:rPr>
          <w:rStyle w:val="266"/>
          <w:rFonts w:hint="eastAsia"/>
          <w:color w:val="auto"/>
          <w:highlight w:val="none"/>
          <w:lang w:eastAsia="zh-CN"/>
        </w:rPr>
        <w:t>遴选文件</w:t>
      </w:r>
      <w:r>
        <w:rPr>
          <w:rStyle w:val="266"/>
          <w:rFonts w:hint="default"/>
          <w:color w:val="auto"/>
          <w:highlight w:val="none"/>
        </w:rPr>
        <w:t>要求的全部服务内容、税费及其他配套或伴随的货物、合同实施过程中的一切支出及合同明示或暗示的所有一般风险、责任和义务等不可预见的费用</w:t>
      </w:r>
      <w:r>
        <w:rPr>
          <w:rFonts w:hint="eastAsia" w:ascii="宋体" w:hAnsi="宋体" w:cs="宋体"/>
          <w:color w:val="auto"/>
          <w:kern w:val="28"/>
          <w:szCs w:val="21"/>
          <w:highlight w:val="none"/>
          <w:lang w:val="hr-HR"/>
        </w:rPr>
        <w:t>。</w:t>
      </w:r>
    </w:p>
    <w:p>
      <w:pPr>
        <w:numPr>
          <w:ilvl w:val="0"/>
          <w:numId w:val="12"/>
        </w:numPr>
        <w:spacing w:line="360" w:lineRule="auto"/>
        <w:ind w:right="420"/>
        <w:jc w:val="both"/>
        <w:rPr>
          <w:rFonts w:ascii="宋体" w:hAnsi="宋体" w:cs="宋体"/>
          <w:color w:val="auto"/>
          <w:highlight w:val="none"/>
        </w:rPr>
      </w:pPr>
      <w:r>
        <w:rPr>
          <w:rFonts w:hint="eastAsia" w:ascii="宋体" w:hAnsi="宋体"/>
          <w:color w:val="auto"/>
          <w:szCs w:val="21"/>
          <w:highlight w:val="none"/>
        </w:rPr>
        <w:t>响应总报价为《</w:t>
      </w:r>
      <w:r>
        <w:rPr>
          <w:rFonts w:hint="eastAsia" w:ascii="宋体" w:hAnsi="宋体" w:cs="宋体"/>
          <w:color w:val="auto"/>
          <w:szCs w:val="21"/>
          <w:highlight w:val="none"/>
        </w:rPr>
        <w:t>响应</w:t>
      </w:r>
      <w:r>
        <w:rPr>
          <w:rFonts w:hint="eastAsia" w:ascii="宋体" w:hAnsi="宋体" w:cs="宋体"/>
          <w:color w:val="auto"/>
          <w:szCs w:val="21"/>
          <w:highlight w:val="none"/>
          <w:lang w:eastAsia="zh-CN"/>
        </w:rPr>
        <w:t>报价明细（分析）</w:t>
      </w:r>
      <w:r>
        <w:rPr>
          <w:rFonts w:hint="eastAsia" w:ascii="宋体" w:hAnsi="宋体"/>
          <w:color w:val="auto"/>
          <w:szCs w:val="21"/>
          <w:highlight w:val="none"/>
        </w:rPr>
        <w:t>表》中各小计之和。</w:t>
      </w:r>
    </w:p>
    <w:p>
      <w:pPr>
        <w:spacing w:line="360" w:lineRule="auto"/>
        <w:ind w:left="4" w:right="420" w:hanging="4"/>
        <w:jc w:val="both"/>
        <w:rPr>
          <w:rFonts w:ascii="宋体" w:hAnsi="宋体" w:cs="宋体"/>
          <w:color w:val="auto"/>
          <w:szCs w:val="21"/>
          <w:highlight w:val="none"/>
        </w:rPr>
      </w:pPr>
      <w:r>
        <w:rPr>
          <w:rFonts w:hint="eastAsia" w:ascii="宋体" w:hAnsi="宋体" w:cs="宋体"/>
          <w:color w:val="auto"/>
          <w:szCs w:val="21"/>
          <w:highlight w:val="none"/>
        </w:rPr>
        <w:t>3、所有价格均以人民币作为货币单位填写及计算。</w:t>
      </w:r>
    </w:p>
    <w:p>
      <w:pPr>
        <w:spacing w:line="360" w:lineRule="auto"/>
        <w:ind w:right="420"/>
        <w:jc w:val="both"/>
        <w:rPr>
          <w:rFonts w:ascii="宋体" w:hAnsi="宋体"/>
          <w:color w:val="auto"/>
          <w:szCs w:val="21"/>
          <w:highlight w:val="none"/>
        </w:rPr>
      </w:pPr>
      <w:r>
        <w:rPr>
          <w:rFonts w:hint="eastAsia" w:ascii="宋体" w:hAnsi="宋体" w:cs="宋体"/>
          <w:color w:val="auto"/>
          <w:szCs w:val="21"/>
          <w:highlight w:val="none"/>
        </w:rPr>
        <w:t>4、人民币大写字样：壹、贰、叁、肆、伍、陆、柒、捌、玖、拾、佰、仟、万、亿、元、角、分、零、整等。</w:t>
      </w:r>
    </w:p>
    <w:p>
      <w:pPr>
        <w:spacing w:line="360" w:lineRule="auto"/>
        <w:ind w:right="420"/>
        <w:jc w:val="both"/>
        <w:rPr>
          <w:rFonts w:ascii="宋体" w:hAnsi="宋体"/>
          <w:color w:val="auto"/>
          <w:szCs w:val="21"/>
          <w:highlight w:val="none"/>
        </w:rPr>
      </w:pPr>
    </w:p>
    <w:p>
      <w:pPr>
        <w:spacing w:line="360" w:lineRule="auto"/>
        <w:rPr>
          <w:rFonts w:ascii="宋体" w:hAnsi="宋体" w:cs="宋体"/>
          <w:color w:val="auto"/>
          <w:szCs w:val="21"/>
          <w:highlight w:val="none"/>
        </w:rPr>
      </w:pPr>
    </w:p>
    <w:p>
      <w:pPr>
        <w:spacing w:line="360" w:lineRule="auto"/>
        <w:ind w:firstLine="5775" w:firstLineChars="2750"/>
        <w:rPr>
          <w:rFonts w:ascii="宋体" w:hAnsi="宋体" w:cs="宋体"/>
          <w:color w:val="auto"/>
          <w:szCs w:val="21"/>
          <w:highlight w:val="none"/>
        </w:rPr>
      </w:pPr>
    </w:p>
    <w:p>
      <w:pPr>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pStyle w:val="24"/>
        <w:spacing w:line="360" w:lineRule="auto"/>
        <w:ind w:right="360" w:firstLine="5880" w:firstLineChars="2800"/>
        <w:outlineLvl w:val="0"/>
        <w:rPr>
          <w:color w:val="auto"/>
          <w:highlight w:val="none"/>
        </w:rPr>
      </w:pPr>
    </w:p>
    <w:p>
      <w:pPr>
        <w:spacing w:line="360" w:lineRule="auto"/>
        <w:ind w:firstLine="5775" w:firstLineChars="2750"/>
        <w:rPr>
          <w:rFonts w:ascii="宋体" w:hAnsi="宋体" w:cs="宋体"/>
          <w:color w:val="auto"/>
          <w:szCs w:val="21"/>
          <w:highlight w:val="none"/>
        </w:rPr>
      </w:pPr>
    </w:p>
    <w:p>
      <w:pPr>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sectPr>
          <w:pgSz w:w="11906" w:h="16838"/>
          <w:pgMar w:top="1418" w:right="1247" w:bottom="1021" w:left="1247" w:header="720" w:footer="720" w:gutter="0"/>
          <w:pgNumType w:fmt="decimal"/>
          <w:cols w:space="720" w:num="1"/>
          <w:docGrid w:type="lines" w:linePitch="312" w:charSpace="0"/>
        </w:sectPr>
      </w:pPr>
    </w:p>
    <w:p>
      <w:pPr>
        <w:pStyle w:val="24"/>
        <w:numPr>
          <w:ilvl w:val="0"/>
          <w:numId w:val="13"/>
        </w:numPr>
        <w:spacing w:line="360" w:lineRule="auto"/>
        <w:jc w:val="center"/>
        <w:outlineLvl w:val="0"/>
        <w:rPr>
          <w:rFonts w:hAnsi="宋体"/>
          <w:b/>
          <w:color w:val="auto"/>
          <w:sz w:val="30"/>
          <w:szCs w:val="30"/>
          <w:highlight w:val="none"/>
        </w:rPr>
      </w:pPr>
      <w:r>
        <w:rPr>
          <w:rFonts w:hint="eastAsia" w:hAnsi="宋体"/>
          <w:b/>
          <w:color w:val="auto"/>
          <w:sz w:val="30"/>
          <w:szCs w:val="30"/>
          <w:highlight w:val="none"/>
        </w:rPr>
        <w:t>响应</w:t>
      </w:r>
      <w:r>
        <w:rPr>
          <w:rFonts w:hint="eastAsia" w:hAnsi="宋体"/>
          <w:b/>
          <w:color w:val="auto"/>
          <w:sz w:val="30"/>
          <w:szCs w:val="30"/>
          <w:highlight w:val="none"/>
          <w:lang w:eastAsia="zh-CN"/>
        </w:rPr>
        <w:t>报价明细（分析）</w:t>
      </w:r>
      <w:r>
        <w:rPr>
          <w:rFonts w:hint="eastAsia" w:hAnsi="宋体"/>
          <w:b/>
          <w:color w:val="auto"/>
          <w:sz w:val="30"/>
          <w:szCs w:val="30"/>
          <w:highlight w:val="none"/>
        </w:rPr>
        <w:t>表</w:t>
      </w:r>
    </w:p>
    <w:p>
      <w:pPr>
        <w:pStyle w:val="24"/>
        <w:spacing w:line="360" w:lineRule="auto"/>
        <w:jc w:val="right"/>
        <w:outlineLvl w:val="0"/>
        <w:rPr>
          <w:rFonts w:hAnsi="宋体"/>
          <w:b/>
          <w:color w:val="auto"/>
          <w:sz w:val="30"/>
          <w:szCs w:val="30"/>
          <w:highlight w:val="none"/>
        </w:rPr>
      </w:pPr>
      <w:r>
        <w:rPr>
          <w:rFonts w:hint="eastAsia" w:hAnsi="宋体"/>
          <w:color w:val="auto"/>
          <w:sz w:val="24"/>
          <w:highlight w:val="none"/>
        </w:rPr>
        <w:t>[货币单位：人民币元]</w:t>
      </w:r>
    </w:p>
    <w:tbl>
      <w:tblPr>
        <w:tblStyle w:val="48"/>
        <w:tblW w:w="9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383"/>
        <w:gridCol w:w="1200"/>
        <w:gridCol w:w="1254"/>
        <w:gridCol w:w="2209"/>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100"/>
              <w:autoSpaceDE w:val="0"/>
              <w:autoSpaceDN w:val="0"/>
              <w:adjustRightInd w:val="0"/>
              <w:spacing w:line="360" w:lineRule="auto"/>
              <w:ind w:right="84" w:rightChars="40"/>
              <w:jc w:val="center"/>
              <w:rPr>
                <w:rFonts w:hAnsi="宋体"/>
                <w:color w:val="auto"/>
                <w:szCs w:val="21"/>
                <w:highlight w:val="none"/>
              </w:rPr>
            </w:pPr>
            <w:r>
              <w:rPr>
                <w:rFonts w:hint="eastAsia" w:ascii="宋体" w:hAnsi="宋体"/>
                <w:color w:val="auto"/>
                <w:szCs w:val="21"/>
                <w:highlight w:val="none"/>
              </w:rPr>
              <w:t>序号</w:t>
            </w:r>
          </w:p>
        </w:tc>
        <w:tc>
          <w:tcPr>
            <w:tcW w:w="3383" w:type="dxa"/>
            <w:vAlign w:val="center"/>
          </w:tcPr>
          <w:p>
            <w:pPr>
              <w:pStyle w:val="100"/>
              <w:autoSpaceDE w:val="0"/>
              <w:autoSpaceDN w:val="0"/>
              <w:adjustRightInd w:val="0"/>
              <w:spacing w:line="360" w:lineRule="auto"/>
              <w:ind w:right="84" w:rightChars="40"/>
              <w:jc w:val="center"/>
              <w:rPr>
                <w:rFonts w:ascii="宋体" w:hAnsi="宋体"/>
                <w:color w:val="auto"/>
                <w:szCs w:val="21"/>
                <w:highlight w:val="none"/>
              </w:rPr>
            </w:pPr>
            <w:r>
              <w:rPr>
                <w:rFonts w:hint="eastAsia" w:ascii="宋体" w:hAnsi="宋体"/>
                <w:color w:val="auto"/>
                <w:szCs w:val="21"/>
                <w:highlight w:val="none"/>
              </w:rPr>
              <w:t>报价项目/</w:t>
            </w:r>
            <w:r>
              <w:rPr>
                <w:rFonts w:hint="eastAsia" w:ascii="宋体" w:hAnsi="宋体" w:cs="宋体"/>
                <w:color w:val="auto"/>
                <w:szCs w:val="21"/>
                <w:highlight w:val="none"/>
              </w:rPr>
              <w:t>产品名称（品牌、型号）</w:t>
            </w:r>
          </w:p>
        </w:tc>
        <w:tc>
          <w:tcPr>
            <w:tcW w:w="1200" w:type="dxa"/>
            <w:vAlign w:val="center"/>
          </w:tcPr>
          <w:p>
            <w:pPr>
              <w:pStyle w:val="100"/>
              <w:autoSpaceDE w:val="0"/>
              <w:autoSpaceDN w:val="0"/>
              <w:adjustRightInd w:val="0"/>
              <w:spacing w:line="360" w:lineRule="auto"/>
              <w:ind w:right="84" w:rightChars="40"/>
              <w:jc w:val="center"/>
              <w:rPr>
                <w:rFonts w:hAnsi="宋体"/>
                <w:color w:val="auto"/>
                <w:szCs w:val="21"/>
                <w:highlight w:val="none"/>
              </w:rPr>
            </w:pPr>
            <w:r>
              <w:rPr>
                <w:rFonts w:hint="eastAsia" w:ascii="宋体" w:hAnsi="宋体"/>
                <w:color w:val="auto"/>
                <w:szCs w:val="21"/>
                <w:highlight w:val="none"/>
              </w:rPr>
              <w:t>数量</w:t>
            </w:r>
          </w:p>
        </w:tc>
        <w:tc>
          <w:tcPr>
            <w:tcW w:w="1254" w:type="dxa"/>
            <w:vAlign w:val="center"/>
          </w:tcPr>
          <w:p>
            <w:pPr>
              <w:pStyle w:val="144"/>
              <w:spacing w:line="360" w:lineRule="auto"/>
              <w:ind w:right="84" w:rightChars="40"/>
              <w:jc w:val="center"/>
              <w:rPr>
                <w:rFonts w:hAnsi="宋体"/>
                <w:color w:val="auto"/>
                <w:sz w:val="21"/>
                <w:szCs w:val="21"/>
                <w:highlight w:val="none"/>
              </w:rPr>
            </w:pPr>
            <w:r>
              <w:rPr>
                <w:rFonts w:hint="eastAsia" w:ascii="Times New Roman" w:hAnsi="宋体"/>
                <w:color w:val="auto"/>
                <w:kern w:val="2"/>
                <w:sz w:val="21"/>
                <w:szCs w:val="21"/>
                <w:highlight w:val="none"/>
              </w:rPr>
              <w:t>单价</w:t>
            </w:r>
          </w:p>
        </w:tc>
        <w:tc>
          <w:tcPr>
            <w:tcW w:w="2209" w:type="dxa"/>
            <w:vAlign w:val="center"/>
          </w:tcPr>
          <w:p>
            <w:pPr>
              <w:pStyle w:val="144"/>
              <w:spacing w:line="360" w:lineRule="auto"/>
              <w:ind w:right="84" w:rightChars="40"/>
              <w:jc w:val="center"/>
              <w:rPr>
                <w:rFonts w:hAnsi="宋体"/>
                <w:color w:val="auto"/>
                <w:sz w:val="21"/>
                <w:szCs w:val="21"/>
                <w:highlight w:val="none"/>
              </w:rPr>
            </w:pPr>
            <w:r>
              <w:rPr>
                <w:rFonts w:hint="eastAsia" w:hAnsi="宋体" w:cs="宋体"/>
                <w:color w:val="auto"/>
                <w:sz w:val="21"/>
                <w:szCs w:val="21"/>
                <w:highlight w:val="none"/>
              </w:rPr>
              <w:t>小计</w:t>
            </w:r>
          </w:p>
        </w:tc>
        <w:tc>
          <w:tcPr>
            <w:tcW w:w="734" w:type="dxa"/>
            <w:vAlign w:val="center"/>
          </w:tcPr>
          <w:p>
            <w:pPr>
              <w:pStyle w:val="100"/>
              <w:autoSpaceDE w:val="0"/>
              <w:autoSpaceDN w:val="0"/>
              <w:adjustRightInd w:val="0"/>
              <w:spacing w:line="360" w:lineRule="auto"/>
              <w:ind w:right="84" w:rightChars="40"/>
              <w:jc w:val="center"/>
              <w:rPr>
                <w:rFonts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1</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2</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3</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4</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5</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6</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7</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pStyle w:val="24"/>
              <w:spacing w:line="360" w:lineRule="auto"/>
              <w:jc w:val="center"/>
              <w:outlineLvl w:val="0"/>
              <w:rPr>
                <w:rFonts w:hAnsi="宋体"/>
                <w:color w:val="auto"/>
                <w:szCs w:val="21"/>
                <w:highlight w:val="none"/>
              </w:rPr>
            </w:pPr>
            <w:r>
              <w:rPr>
                <w:rFonts w:hint="eastAsia" w:hAnsi="宋体"/>
                <w:color w:val="auto"/>
                <w:szCs w:val="21"/>
                <w:highlight w:val="none"/>
              </w:rPr>
              <w:t>......</w:t>
            </w:r>
          </w:p>
        </w:tc>
        <w:tc>
          <w:tcPr>
            <w:tcW w:w="3383" w:type="dxa"/>
            <w:vAlign w:val="center"/>
          </w:tcPr>
          <w:p>
            <w:pPr>
              <w:pStyle w:val="24"/>
              <w:spacing w:line="360" w:lineRule="auto"/>
              <w:jc w:val="center"/>
              <w:outlineLvl w:val="0"/>
              <w:rPr>
                <w:rFonts w:hAnsi="宋体"/>
                <w:b/>
                <w:color w:val="auto"/>
                <w:szCs w:val="21"/>
                <w:highlight w:val="none"/>
              </w:rPr>
            </w:pPr>
          </w:p>
        </w:tc>
        <w:tc>
          <w:tcPr>
            <w:tcW w:w="1200" w:type="dxa"/>
            <w:vAlign w:val="center"/>
          </w:tcPr>
          <w:p>
            <w:pPr>
              <w:pStyle w:val="24"/>
              <w:spacing w:line="360" w:lineRule="auto"/>
              <w:jc w:val="center"/>
              <w:outlineLvl w:val="0"/>
              <w:rPr>
                <w:rFonts w:hAnsi="宋体"/>
                <w:b/>
                <w:color w:val="auto"/>
                <w:szCs w:val="21"/>
                <w:highlight w:val="none"/>
              </w:rPr>
            </w:pPr>
          </w:p>
        </w:tc>
        <w:tc>
          <w:tcPr>
            <w:tcW w:w="1254" w:type="dxa"/>
            <w:vAlign w:val="center"/>
          </w:tcPr>
          <w:p>
            <w:pPr>
              <w:pStyle w:val="24"/>
              <w:spacing w:line="360" w:lineRule="auto"/>
              <w:jc w:val="center"/>
              <w:outlineLvl w:val="0"/>
              <w:rPr>
                <w:rFonts w:hAnsi="宋体"/>
                <w:b/>
                <w:color w:val="auto"/>
                <w:szCs w:val="21"/>
                <w:highlight w:val="none"/>
              </w:rPr>
            </w:pPr>
          </w:p>
        </w:tc>
        <w:tc>
          <w:tcPr>
            <w:tcW w:w="2209" w:type="dxa"/>
            <w:vAlign w:val="center"/>
          </w:tcPr>
          <w:p>
            <w:pPr>
              <w:pStyle w:val="24"/>
              <w:spacing w:line="360" w:lineRule="auto"/>
              <w:jc w:val="center"/>
              <w:outlineLvl w:val="0"/>
              <w:rPr>
                <w:rFonts w:hAnsi="宋体"/>
                <w:b/>
                <w:color w:val="auto"/>
                <w:szCs w:val="21"/>
                <w:highlight w:val="none"/>
              </w:rPr>
            </w:pPr>
          </w:p>
        </w:tc>
        <w:tc>
          <w:tcPr>
            <w:tcW w:w="734" w:type="dxa"/>
            <w:vAlign w:val="center"/>
          </w:tcPr>
          <w:p>
            <w:pPr>
              <w:pStyle w:val="24"/>
              <w:spacing w:line="360" w:lineRule="auto"/>
              <w:jc w:val="center"/>
              <w:outlineLvl w:val="0"/>
              <w:rPr>
                <w:rFonts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851" w:type="dxa"/>
            <w:vAlign w:val="center"/>
          </w:tcPr>
          <w:p>
            <w:pPr>
              <w:pStyle w:val="24"/>
              <w:spacing w:line="360" w:lineRule="auto"/>
              <w:outlineLvl w:val="0"/>
              <w:rPr>
                <w:rFonts w:hAnsi="宋体"/>
                <w:b/>
                <w:color w:val="auto"/>
                <w:szCs w:val="21"/>
                <w:highlight w:val="none"/>
              </w:rPr>
            </w:pPr>
            <w:r>
              <w:rPr>
                <w:rFonts w:hint="eastAsia" w:hAnsi="宋体"/>
                <w:b/>
                <w:color w:val="auto"/>
                <w:szCs w:val="21"/>
                <w:highlight w:val="none"/>
              </w:rPr>
              <w:t>合计：</w:t>
            </w:r>
          </w:p>
        </w:tc>
        <w:tc>
          <w:tcPr>
            <w:tcW w:w="8780" w:type="dxa"/>
            <w:gridSpan w:val="5"/>
            <w:vAlign w:val="center"/>
          </w:tcPr>
          <w:p>
            <w:pPr>
              <w:pStyle w:val="24"/>
              <w:spacing w:line="360" w:lineRule="auto"/>
              <w:outlineLvl w:val="0"/>
              <w:rPr>
                <w:rFonts w:hAnsi="宋体"/>
                <w:b/>
                <w:color w:val="auto"/>
                <w:szCs w:val="21"/>
                <w:highlight w:val="none"/>
                <w:u w:val="single"/>
              </w:rPr>
            </w:pPr>
            <w:r>
              <w:rPr>
                <w:rFonts w:hint="eastAsia" w:hAnsi="宋体"/>
                <w:b/>
                <w:color w:val="auto"/>
                <w:szCs w:val="21"/>
                <w:highlight w:val="none"/>
              </w:rPr>
              <w:t>人民币</w:t>
            </w:r>
            <w:r>
              <w:rPr>
                <w:rFonts w:hint="eastAsia" w:hAnsi="宋体"/>
                <w:b/>
                <w:color w:val="auto"/>
                <w:szCs w:val="21"/>
                <w:highlight w:val="none"/>
                <w:u w:val="single"/>
              </w:rPr>
              <w:t xml:space="preserve">                                                                          </w:t>
            </w:r>
          </w:p>
        </w:tc>
      </w:tr>
    </w:tbl>
    <w:p>
      <w:pPr>
        <w:pStyle w:val="144"/>
        <w:spacing w:line="360" w:lineRule="auto"/>
        <w:rPr>
          <w:rFonts w:hAnsi="宋体" w:cs="宋体"/>
          <w:color w:val="auto"/>
          <w:sz w:val="21"/>
          <w:szCs w:val="21"/>
          <w:highlight w:val="none"/>
        </w:rPr>
      </w:pPr>
      <w:r>
        <w:rPr>
          <w:rFonts w:hint="eastAsia" w:hAnsi="宋体" w:cs="宋体"/>
          <w:color w:val="auto"/>
          <w:sz w:val="21"/>
          <w:szCs w:val="21"/>
          <w:highlight w:val="none"/>
        </w:rPr>
        <w:t>供应商需根据《报价一览表》中填报的响应总报价进行逐一分项填报，详细分析响应总报价的构成。</w:t>
      </w:r>
    </w:p>
    <w:p>
      <w:pPr>
        <w:widowControl w:val="0"/>
        <w:spacing w:line="360" w:lineRule="auto"/>
        <w:jc w:val="both"/>
        <w:rPr>
          <w:rFonts w:ascii="宋体" w:hAnsi="宋体" w:cs="宋体"/>
          <w:bCs/>
          <w:color w:val="auto"/>
          <w:highlight w:val="none"/>
        </w:rPr>
      </w:pPr>
    </w:p>
    <w:p>
      <w:pPr>
        <w:widowControl w:val="0"/>
        <w:spacing w:line="360" w:lineRule="auto"/>
        <w:jc w:val="both"/>
        <w:rPr>
          <w:rFonts w:ascii="宋体" w:hAnsi="宋体" w:cs="宋体"/>
          <w:bCs/>
          <w:color w:val="auto"/>
          <w:highlight w:val="none"/>
        </w:rPr>
      </w:pPr>
    </w:p>
    <w:p>
      <w:pPr>
        <w:spacing w:line="360" w:lineRule="auto"/>
        <w:ind w:firstLine="5040" w:firstLineChars="2400"/>
        <w:rPr>
          <w:rFonts w:ascii="宋体"/>
          <w:color w:val="auto"/>
          <w:highlight w:val="none"/>
        </w:rPr>
      </w:pPr>
    </w:p>
    <w:p>
      <w:pPr>
        <w:spacing w:line="360" w:lineRule="auto"/>
        <w:ind w:firstLine="5040" w:firstLineChars="2400"/>
        <w:rPr>
          <w:rFonts w:ascii="宋体"/>
          <w:color w:val="auto"/>
          <w:highlight w:val="none"/>
        </w:rPr>
      </w:pPr>
    </w:p>
    <w:p>
      <w:pPr>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spacing w:line="360" w:lineRule="auto"/>
        <w:jc w:val="center"/>
        <w:rPr>
          <w:rFonts w:ascii="宋体" w:hAnsi="宋体"/>
          <w:b/>
          <w:bCs/>
          <w:color w:val="auto"/>
          <w:sz w:val="28"/>
          <w:szCs w:val="28"/>
          <w:highlight w:val="none"/>
        </w:rPr>
      </w:pPr>
      <w:r>
        <w:rPr>
          <w:rFonts w:ascii="宋体" w:hAnsi="宋体"/>
          <w:b/>
          <w:bCs/>
          <w:color w:val="auto"/>
          <w:sz w:val="28"/>
          <w:szCs w:val="28"/>
          <w:highlight w:val="none"/>
        </w:rPr>
        <w:br w:type="page"/>
      </w:r>
      <w:r>
        <w:rPr>
          <w:rFonts w:hint="eastAsia" w:ascii="宋体" w:hAnsi="宋体"/>
          <w:b/>
          <w:bCs/>
          <w:color w:val="auto"/>
          <w:sz w:val="28"/>
          <w:szCs w:val="28"/>
          <w:highlight w:val="none"/>
        </w:rPr>
        <w:t>三、适用政府采购政策情况表及声明函</w:t>
      </w:r>
    </w:p>
    <w:p>
      <w:pPr>
        <w:pStyle w:val="3"/>
        <w:spacing w:before="162" w:line="360" w:lineRule="auto"/>
        <w:jc w:val="center"/>
        <w:rPr>
          <w:rFonts w:hint="eastAsia" w:ascii="宋体" w:hAnsi="宋体" w:eastAsia="宋体" w:cs="Times New Roman"/>
          <w:b/>
          <w:bCs/>
          <w:color w:val="auto"/>
          <w:kern w:val="0"/>
          <w:sz w:val="28"/>
          <w:szCs w:val="28"/>
          <w:highlight w:val="none"/>
          <w:shd w:val="clear" w:color="auto" w:fill="auto"/>
          <w:lang w:val="en-US" w:eastAsia="zh-CN" w:bidi="ar-SA"/>
        </w:rPr>
      </w:pPr>
      <w:r>
        <w:rPr>
          <w:rFonts w:hint="eastAsia" w:ascii="宋体" w:hAnsi="宋体" w:eastAsia="宋体" w:cs="Times New Roman"/>
          <w:b/>
          <w:bCs/>
          <w:color w:val="auto"/>
          <w:kern w:val="0"/>
          <w:sz w:val="28"/>
          <w:szCs w:val="28"/>
          <w:highlight w:val="none"/>
          <w:shd w:val="clear" w:color="auto" w:fill="auto"/>
          <w:lang w:val="en-US" w:eastAsia="zh-CN" w:bidi="ar-SA"/>
        </w:rPr>
        <w:t>中小企业声明函</w:t>
      </w:r>
    </w:p>
    <w:p>
      <w:pPr>
        <w:widowControl w:val="0"/>
        <w:spacing w:line="360" w:lineRule="auto"/>
        <w:ind w:firstLine="412" w:firstLineChars="200"/>
        <w:jc w:val="both"/>
        <w:rPr>
          <w:rFonts w:hint="eastAsia" w:ascii="宋体" w:hAnsi="宋体" w:cs="宋体"/>
          <w:color w:val="auto"/>
          <w:szCs w:val="21"/>
          <w:highlight w:val="none"/>
        </w:rPr>
      </w:pPr>
      <w:r>
        <w:rPr>
          <w:color w:val="auto"/>
          <w:spacing w:val="-2"/>
          <w:highlight w:val="none"/>
        </w:rPr>
        <w:t>本公司</w:t>
      </w:r>
      <w:r>
        <w:rPr>
          <w:color w:val="auto"/>
          <w:highlight w:val="none"/>
        </w:rPr>
        <w:t>（联合体</w:t>
      </w:r>
      <w:r>
        <w:rPr>
          <w:color w:val="auto"/>
          <w:spacing w:val="-5"/>
          <w:highlight w:val="none"/>
        </w:rPr>
        <w:t>）</w:t>
      </w:r>
      <w:r>
        <w:rPr>
          <w:color w:val="auto"/>
          <w:spacing w:val="-2"/>
          <w:highlight w:val="none"/>
        </w:rPr>
        <w:t>郑重声明，根据《政府采购促进中小</w:t>
      </w:r>
      <w:r>
        <w:rPr>
          <w:color w:val="auto"/>
          <w:spacing w:val="-18"/>
          <w:highlight w:val="none"/>
        </w:rPr>
        <w:t>企业发展管理办法》</w:t>
      </w:r>
      <w:r>
        <w:rPr>
          <w:color w:val="auto"/>
          <w:highlight w:val="none"/>
        </w:rPr>
        <w:t>（</w:t>
      </w:r>
      <w:r>
        <w:rPr>
          <w:color w:val="auto"/>
          <w:spacing w:val="5"/>
          <w:highlight w:val="none"/>
        </w:rPr>
        <w:t>财库</w:t>
      </w:r>
      <w:r>
        <w:rPr>
          <w:color w:val="auto"/>
          <w:highlight w:val="none"/>
        </w:rPr>
        <w:t>﹝2020﹞46</w:t>
      </w:r>
      <w:r>
        <w:rPr>
          <w:color w:val="auto"/>
          <w:spacing w:val="-38"/>
          <w:highlight w:val="none"/>
        </w:rPr>
        <w:t xml:space="preserve"> 号</w:t>
      </w:r>
      <w:r>
        <w:rPr>
          <w:color w:val="auto"/>
          <w:spacing w:val="5"/>
          <w:highlight w:val="none"/>
        </w:rPr>
        <w:t>）</w:t>
      </w:r>
      <w:r>
        <w:rPr>
          <w:color w:val="auto"/>
          <w:highlight w:val="none"/>
        </w:rPr>
        <w:t>的规定，本公司</w:t>
      </w:r>
      <w:r>
        <w:rPr>
          <w:rFonts w:hint="eastAsia" w:ascii="宋体" w:hAnsi="宋体" w:cs="宋体"/>
          <w:color w:val="auto"/>
          <w:szCs w:val="21"/>
          <w:highlight w:val="none"/>
        </w:rPr>
        <w:t>（</w:t>
      </w:r>
      <w:r>
        <w:rPr>
          <w:rFonts w:hint="eastAsia" w:ascii="宋体" w:hAnsi="宋体" w:cs="宋体"/>
          <w:color w:val="auto"/>
          <w:szCs w:val="21"/>
          <w:highlight w:val="none"/>
          <w:u w:val="single"/>
        </w:rPr>
        <w:t>联合体</w:t>
      </w:r>
      <w:r>
        <w:rPr>
          <w:rFonts w:hint="eastAsia" w:ascii="宋体" w:hAnsi="宋体" w:cs="宋体"/>
          <w:color w:val="auto"/>
          <w:szCs w:val="21"/>
          <w:highlight w:val="none"/>
        </w:rPr>
        <w:t>）参加（</w:t>
      </w:r>
      <w:r>
        <w:rPr>
          <w:rFonts w:hint="eastAsia" w:ascii="宋体" w:hAnsi="宋体" w:cs="宋体"/>
          <w:color w:val="auto"/>
          <w:szCs w:val="21"/>
          <w:highlight w:val="none"/>
          <w:u w:val="single"/>
        </w:rPr>
        <w:t>单位名称</w:t>
      </w:r>
      <w:r>
        <w:rPr>
          <w:rFonts w:hint="eastAsia" w:ascii="宋体" w:hAnsi="宋体" w:cs="宋体"/>
          <w:color w:val="auto"/>
          <w:szCs w:val="21"/>
          <w:highlight w:val="none"/>
        </w:rPr>
        <w:t>）的（</w:t>
      </w:r>
      <w:r>
        <w:rPr>
          <w:rFonts w:hint="eastAsia" w:ascii="宋体" w:hAnsi="宋体" w:cs="宋体"/>
          <w:color w:val="auto"/>
          <w:szCs w:val="21"/>
          <w:highlight w:val="none"/>
          <w:u w:val="single"/>
          <w:lang w:eastAsia="zh-CN"/>
        </w:rPr>
        <w:t>遴选项目名称</w:t>
      </w:r>
      <w:r>
        <w:rPr>
          <w:rFonts w:hint="eastAsia" w:ascii="宋体" w:hAnsi="宋体" w:cs="宋体"/>
          <w:color w:val="auto"/>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17"/>
        <w:spacing w:line="360" w:lineRule="auto"/>
        <w:ind w:right="415"/>
        <w:jc w:val="both"/>
        <w:rPr>
          <w:rFonts w:hint="eastAsia" w:ascii="宋体" w:hAnsi="宋体" w:cs="宋体"/>
          <w:color w:val="auto"/>
          <w:szCs w:val="21"/>
          <w:highlight w:val="none"/>
        </w:rPr>
      </w:pPr>
      <w:r>
        <w:rPr>
          <w:rFonts w:hint="eastAsia" w:ascii="宋体" w:hAnsi="宋体" w:cs="宋体"/>
          <w:color w:val="auto"/>
          <w:szCs w:val="21"/>
          <w:highlight w:val="none"/>
          <w:u w:val="single"/>
        </w:rPr>
        <w:t>（标的名称）</w:t>
      </w:r>
      <w:r>
        <w:rPr>
          <w:rFonts w:hint="eastAsia" w:ascii="宋体" w:hAnsi="宋体" w:cs="宋体"/>
          <w:color w:val="auto"/>
          <w:szCs w:val="21"/>
          <w:highlight w:val="none"/>
        </w:rPr>
        <w:t>，属于（</w:t>
      </w: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中明确的所属行业）；承建（承接）企业为（</w:t>
      </w:r>
      <w:r>
        <w:rPr>
          <w:rFonts w:hint="eastAsia" w:ascii="宋体" w:hAnsi="宋体" w:cs="宋体"/>
          <w:color w:val="auto"/>
          <w:szCs w:val="21"/>
          <w:highlight w:val="none"/>
          <w:u w:val="single"/>
        </w:rPr>
        <w:t>企业名称</w:t>
      </w:r>
      <w:r>
        <w:rPr>
          <w:rFonts w:hint="eastAsia" w:ascii="宋体" w:hAnsi="宋体" w:cs="宋体"/>
          <w:color w:val="auto"/>
          <w:szCs w:val="21"/>
          <w:highlight w:val="none"/>
        </w:rPr>
        <w:t>），从业人员</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人，营业收入为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rPr>
        <w:t>万元，资产总额为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rPr>
        <w:t>万元，属于（</w:t>
      </w:r>
      <w:r>
        <w:rPr>
          <w:rFonts w:hint="eastAsia" w:ascii="宋体" w:hAnsi="宋体" w:cs="宋体"/>
          <w:color w:val="auto"/>
          <w:szCs w:val="21"/>
          <w:highlight w:val="none"/>
          <w:u w:val="single"/>
        </w:rPr>
        <w:t>中型企业、小型企业、微型企业</w:t>
      </w:r>
      <w:r>
        <w:rPr>
          <w:rFonts w:hint="eastAsia" w:ascii="宋体" w:hAnsi="宋体" w:cs="宋体"/>
          <w:color w:val="auto"/>
          <w:szCs w:val="21"/>
          <w:highlight w:val="none"/>
        </w:rPr>
        <w:t>）；</w:t>
      </w:r>
    </w:p>
    <w:p>
      <w:pPr>
        <w:pStyle w:val="17"/>
        <w:spacing w:line="360" w:lineRule="auto"/>
        <w:ind w:right="415"/>
        <w:jc w:val="both"/>
        <w:rPr>
          <w:rFonts w:hint="eastAsia" w:ascii="宋体" w:hAnsi="宋体" w:cs="宋体"/>
          <w:color w:val="auto"/>
          <w:szCs w:val="21"/>
          <w:highlight w:val="none"/>
        </w:rPr>
      </w:pPr>
      <w:r>
        <w:rPr>
          <w:rFonts w:hint="eastAsia" w:ascii="宋体" w:hAnsi="宋体" w:cs="宋体"/>
          <w:color w:val="auto"/>
          <w:szCs w:val="21"/>
          <w:highlight w:val="none"/>
          <w:u w:val="single"/>
        </w:rPr>
        <w:t>（标的名称）</w:t>
      </w:r>
      <w:r>
        <w:rPr>
          <w:rFonts w:hint="eastAsia" w:ascii="宋体" w:hAnsi="宋体" w:cs="宋体"/>
          <w:color w:val="auto"/>
          <w:szCs w:val="21"/>
          <w:highlight w:val="none"/>
        </w:rPr>
        <w:t>，属于（</w:t>
      </w:r>
      <w:r>
        <w:rPr>
          <w:rFonts w:hint="eastAsia" w:ascii="宋体" w:hAnsi="宋体" w:cs="宋体"/>
          <w:color w:val="auto"/>
          <w:szCs w:val="21"/>
          <w:highlight w:val="none"/>
          <w:u w:val="single"/>
          <w:lang w:eastAsia="zh-CN"/>
        </w:rPr>
        <w:t>遴选文件</w:t>
      </w:r>
      <w:r>
        <w:rPr>
          <w:rFonts w:hint="eastAsia" w:ascii="宋体" w:hAnsi="宋体" w:cs="宋体"/>
          <w:color w:val="auto"/>
          <w:szCs w:val="21"/>
          <w:highlight w:val="none"/>
          <w:u w:val="single"/>
        </w:rPr>
        <w:t>中明确的所属行业</w:t>
      </w:r>
      <w:r>
        <w:rPr>
          <w:rFonts w:hint="eastAsia" w:ascii="宋体" w:hAnsi="宋体" w:cs="宋体"/>
          <w:color w:val="auto"/>
          <w:szCs w:val="21"/>
          <w:highlight w:val="none"/>
        </w:rPr>
        <w:t>）；承建（承接）企业为（</w:t>
      </w:r>
      <w:r>
        <w:rPr>
          <w:rFonts w:hint="eastAsia" w:ascii="宋体" w:hAnsi="宋体" w:cs="宋体"/>
          <w:color w:val="auto"/>
          <w:szCs w:val="21"/>
          <w:highlight w:val="none"/>
          <w:u w:val="single"/>
        </w:rPr>
        <w:t>企业名称</w:t>
      </w:r>
      <w:r>
        <w:rPr>
          <w:rFonts w:hint="eastAsia" w:ascii="宋体" w:hAnsi="宋体" w:cs="宋体"/>
          <w:color w:val="auto"/>
          <w:szCs w:val="21"/>
          <w:highlight w:val="none"/>
        </w:rPr>
        <w:t>），从业人员</w:t>
      </w:r>
    </w:p>
    <w:p>
      <w:pPr>
        <w:pStyle w:val="17"/>
        <w:spacing w:line="360" w:lineRule="auto"/>
        <w:ind w:right="415"/>
        <w:jc w:val="both"/>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人，营业收入为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rPr>
        <w:t>万元，资产总额为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rPr>
        <w:t>万元，属于（</w:t>
      </w:r>
      <w:r>
        <w:rPr>
          <w:rFonts w:hint="eastAsia" w:ascii="宋体" w:hAnsi="宋体" w:cs="宋体"/>
          <w:color w:val="auto"/>
          <w:szCs w:val="21"/>
          <w:highlight w:val="none"/>
          <w:u w:val="single"/>
        </w:rPr>
        <w:t>中型企业、小型企业、微型企业</w:t>
      </w:r>
      <w:r>
        <w:rPr>
          <w:rFonts w:hint="eastAsia" w:ascii="宋体" w:hAnsi="宋体" w:cs="宋体"/>
          <w:color w:val="auto"/>
          <w:szCs w:val="21"/>
          <w:highlight w:val="none"/>
        </w:rPr>
        <w:t>）；</w:t>
      </w:r>
    </w:p>
    <w:p>
      <w:pPr>
        <w:pStyle w:val="17"/>
        <w:spacing w:line="360" w:lineRule="auto"/>
        <w:ind w:right="415" w:firstLine="640"/>
        <w:jc w:val="both"/>
        <w:rPr>
          <w:rFonts w:hint="eastAsia" w:ascii="宋体" w:hAnsi="宋体" w:cs="宋体"/>
          <w:color w:val="auto"/>
          <w:szCs w:val="21"/>
          <w:highlight w:val="none"/>
        </w:rPr>
      </w:pPr>
      <w:r>
        <w:rPr>
          <w:rFonts w:hint="eastAsia" w:ascii="宋体" w:hAnsi="宋体" w:cs="宋体"/>
          <w:color w:val="auto"/>
          <w:szCs w:val="21"/>
          <w:highlight w:val="none"/>
        </w:rPr>
        <w:t>……</w:t>
      </w:r>
    </w:p>
    <w:p>
      <w:pPr>
        <w:pStyle w:val="17"/>
        <w:spacing w:line="360" w:lineRule="auto"/>
        <w:ind w:right="415" w:firstLine="640"/>
        <w:jc w:val="both"/>
        <w:rPr>
          <w:rFonts w:hint="eastAsia" w:ascii="宋体" w:hAnsi="宋体" w:cs="宋体"/>
          <w:color w:val="auto"/>
          <w:szCs w:val="21"/>
          <w:highlight w:val="none"/>
        </w:rPr>
      </w:pPr>
      <w:r>
        <w:rPr>
          <w:rFonts w:hint="eastAsia" w:ascii="宋体" w:hAnsi="宋体" w:cs="宋体"/>
          <w:color w:val="auto"/>
          <w:szCs w:val="21"/>
          <w:highlight w:val="none"/>
        </w:rPr>
        <w:t>以上企业，不属于大企业的分支机构，不存在控股股东为大企业的情形，也不存在与大企业的负责人为同一人的情形。</w:t>
      </w:r>
    </w:p>
    <w:p>
      <w:pPr>
        <w:pStyle w:val="17"/>
        <w:spacing w:line="360" w:lineRule="auto"/>
        <w:ind w:right="415" w:firstLine="640"/>
        <w:jc w:val="both"/>
        <w:rPr>
          <w:rFonts w:hint="eastAsia" w:ascii="宋体" w:hAnsi="宋体" w:cs="宋体"/>
          <w:color w:val="auto"/>
          <w:szCs w:val="21"/>
          <w:highlight w:val="none"/>
        </w:rPr>
      </w:pPr>
      <w:r>
        <w:rPr>
          <w:rFonts w:hint="eastAsia" w:ascii="宋体" w:hAnsi="宋体" w:cs="宋体"/>
          <w:color w:val="auto"/>
          <w:szCs w:val="21"/>
          <w:highlight w:val="none"/>
        </w:rPr>
        <w:t>本企业对上述声明内容的真实性负责。如有虚假，将依法承担相应责任。</w:t>
      </w:r>
    </w:p>
    <w:p>
      <w:pPr>
        <w:pStyle w:val="17"/>
        <w:spacing w:line="360" w:lineRule="auto"/>
        <w:ind w:right="415" w:firstLine="640"/>
        <w:jc w:val="both"/>
        <w:rPr>
          <w:rFonts w:hint="eastAsia" w:ascii="宋体" w:hAnsi="宋体" w:cs="宋体"/>
          <w:color w:val="auto"/>
          <w:szCs w:val="21"/>
          <w:highlight w:val="none"/>
        </w:rPr>
      </w:pPr>
    </w:p>
    <w:p>
      <w:pPr>
        <w:pStyle w:val="17"/>
        <w:spacing w:line="360" w:lineRule="auto"/>
        <w:ind w:right="415" w:firstLine="640"/>
        <w:jc w:val="both"/>
        <w:rPr>
          <w:rFonts w:hint="eastAsia" w:ascii="宋体" w:hAnsi="宋体" w:cs="宋体"/>
          <w:color w:val="auto"/>
          <w:szCs w:val="21"/>
          <w:highlight w:val="none"/>
        </w:rPr>
      </w:pPr>
    </w:p>
    <w:p>
      <w:pPr>
        <w:pStyle w:val="17"/>
        <w:spacing w:line="360" w:lineRule="auto"/>
        <w:ind w:right="415" w:firstLine="6094" w:firstLineChars="2902"/>
        <w:jc w:val="both"/>
        <w:rPr>
          <w:rFonts w:hint="eastAsia" w:ascii="宋体" w:hAnsi="宋体" w:cs="宋体"/>
          <w:color w:val="auto"/>
          <w:szCs w:val="21"/>
          <w:highlight w:val="none"/>
        </w:rPr>
      </w:pPr>
      <w:r>
        <w:rPr>
          <w:rFonts w:hint="eastAsia" w:ascii="宋体" w:hAnsi="宋体" w:cs="宋体"/>
          <w:color w:val="auto"/>
          <w:szCs w:val="21"/>
          <w:highlight w:val="none"/>
        </w:rPr>
        <w:t>企业名称（盖章）：</w:t>
      </w:r>
    </w:p>
    <w:p>
      <w:pPr>
        <w:pStyle w:val="17"/>
        <w:spacing w:line="360" w:lineRule="auto"/>
        <w:ind w:right="415" w:firstLine="6090" w:firstLineChars="2900"/>
        <w:jc w:val="both"/>
        <w:rPr>
          <w:rFonts w:hint="eastAsia" w:ascii="宋体" w:hAnsi="宋体" w:cs="宋体"/>
          <w:color w:val="auto"/>
          <w:szCs w:val="21"/>
          <w:highlight w:val="none"/>
        </w:rPr>
      </w:pPr>
      <w:r>
        <w:rPr>
          <w:rFonts w:hint="eastAsia" w:ascii="宋体" w:hAnsi="宋体" w:cs="宋体"/>
          <w:color w:val="auto"/>
          <w:szCs w:val="21"/>
          <w:highlight w:val="none"/>
        </w:rPr>
        <w:t>日期：</w:t>
      </w:r>
    </w:p>
    <w:p>
      <w:pPr>
        <w:pStyle w:val="17"/>
        <w:spacing w:before="100" w:line="360" w:lineRule="auto"/>
        <w:rPr>
          <w:rFonts w:hint="eastAsia" w:ascii="宋体" w:hAnsi="宋体" w:cs="宋体"/>
          <w:color w:val="auto"/>
          <w:szCs w:val="21"/>
          <w:highlight w:val="none"/>
        </w:rPr>
      </w:pPr>
      <w:r>
        <w:rPr>
          <w:rFonts w:hint="eastAsia" w:ascii="宋体" w:hAnsi="宋体" w:cs="宋体"/>
          <w:color w:val="auto"/>
          <w:szCs w:val="21"/>
          <w:highlight w:val="none"/>
        </w:rPr>
        <w:t>1：从业人员、营业收入、资产总额填报上一年度数据，无上一年度数据的新成立企业可不填报。</w:t>
      </w:r>
    </w:p>
    <w:p>
      <w:pPr>
        <w:spacing w:line="360" w:lineRule="auto"/>
        <w:rPr>
          <w:rFonts w:hint="eastAsia"/>
          <w:color w:val="auto"/>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应当自行核实是否属于小微企业，并认真填写声明函，若有虚假将追究其责任。</w:t>
      </w:r>
    </w:p>
    <w:p>
      <w:pPr>
        <w:spacing w:line="360" w:lineRule="auto"/>
        <w:rPr>
          <w:rFonts w:hint="eastAsia"/>
          <w:color w:val="auto"/>
          <w:highlight w:val="none"/>
        </w:rPr>
      </w:pPr>
    </w:p>
    <w:p>
      <w:pPr>
        <w:widowControl w:val="0"/>
        <w:spacing w:line="360" w:lineRule="auto"/>
        <w:jc w:val="both"/>
        <w:rPr>
          <w:rFonts w:ascii="宋体" w:hAnsi="宋体" w:cs="宋体"/>
          <w:color w:val="auto"/>
          <w:szCs w:val="21"/>
          <w:highlight w:val="none"/>
        </w:rPr>
      </w:pPr>
    </w:p>
    <w:p>
      <w:pPr>
        <w:pStyle w:val="3"/>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p>
    <w:p>
      <w:pPr>
        <w:pStyle w:val="3"/>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p>
    <w:p>
      <w:pPr>
        <w:pStyle w:val="3"/>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p>
    <w:p>
      <w:pPr>
        <w:pStyle w:val="3"/>
        <w:spacing w:line="360" w:lineRule="auto"/>
        <w:rPr>
          <w:rFonts w:ascii="宋体" w:hAnsi="宋体" w:cs="宋体"/>
          <w:color w:val="auto"/>
          <w:szCs w:val="21"/>
          <w:highlight w:val="none"/>
        </w:rPr>
      </w:pPr>
    </w:p>
    <w:p>
      <w:pPr>
        <w:spacing w:line="360" w:lineRule="auto"/>
        <w:rPr>
          <w:rFonts w:ascii="宋体" w:hAnsi="宋体" w:cs="宋体"/>
          <w:color w:val="auto"/>
          <w:szCs w:val="21"/>
          <w:highlight w:val="none"/>
        </w:rPr>
      </w:pPr>
    </w:p>
    <w:p>
      <w:pPr>
        <w:pStyle w:val="3"/>
        <w:spacing w:line="360" w:lineRule="auto"/>
        <w:rPr>
          <w:rFonts w:ascii="宋体" w:hAnsi="宋体" w:cs="宋体"/>
          <w:color w:val="auto"/>
          <w:szCs w:val="21"/>
          <w:highlight w:val="none"/>
        </w:rPr>
      </w:pPr>
    </w:p>
    <w:p>
      <w:pPr>
        <w:spacing w:line="360" w:lineRule="auto"/>
        <w:rPr>
          <w:color w:val="auto"/>
          <w:highlight w:val="none"/>
        </w:rPr>
      </w:pP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 xml:space="preserve"> </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bottom w:val="single" w:color="auto" w:sz="6" w:space="0"/>
            </w:tcBorders>
            <w:shd w:val="clear" w:color="auto" w:fill="BFBFBF"/>
            <w:vAlign w:val="center"/>
          </w:tcPr>
          <w:p>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《财政部 司法部关于政府采购支持监狱企业发展有关问题的通知》财库〔2014〕68号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top w:val="single" w:color="auto" w:sz="6" w:space="0"/>
              <w:bottom w:val="single" w:color="auto" w:sz="6" w:space="0"/>
            </w:tcBorders>
            <w:shd w:val="clear" w:color="auto" w:fill="FFFFFF"/>
            <w:vAlign w:val="center"/>
          </w:tcPr>
          <w:p>
            <w:pPr>
              <w:spacing w:line="360" w:lineRule="auto"/>
              <w:jc w:val="center"/>
              <w:rPr>
                <w:rFonts w:ascii="宋体" w:hAnsi="宋体"/>
                <w:b/>
                <w:bCs/>
                <w:color w:val="auto"/>
                <w:sz w:val="28"/>
                <w:szCs w:val="28"/>
                <w:highlight w:val="none"/>
              </w:rPr>
            </w:pPr>
            <w:r>
              <w:rPr>
                <w:rFonts w:hint="eastAsia" w:ascii="宋体" w:hAnsi="宋体"/>
                <w:b/>
                <w:bCs/>
                <w:color w:val="auto"/>
                <w:sz w:val="28"/>
                <w:szCs w:val="28"/>
                <w:highlight w:val="none"/>
              </w:rPr>
              <w:t>监狱企业的证明文件</w:t>
            </w:r>
          </w:p>
          <w:p>
            <w:pPr>
              <w:spacing w:line="360" w:lineRule="auto"/>
              <w:ind w:firstLine="308" w:firstLineChars="147"/>
              <w:rPr>
                <w:rFonts w:ascii="Times New Roman" w:hAnsi="Times New Roman"/>
                <w:color w:val="auto"/>
                <w:highlight w:val="none"/>
              </w:rPr>
            </w:pPr>
            <w:r>
              <w:rPr>
                <w:rFonts w:hint="eastAsia" w:ascii="Times New Roman" w:hAnsi="Times New Roman"/>
                <w:color w:val="auto"/>
                <w:highlight w:val="none"/>
              </w:rPr>
              <w:t>说明：监狱企业参加采购活动时，应当提供由省级以上监狱管理局、戒毒管理局（含新疆生产建设兵团）出具的属于监狱企业的证明文件复印件，并加盖响应单位公章。</w:t>
            </w:r>
          </w:p>
          <w:p>
            <w:pPr>
              <w:spacing w:line="360" w:lineRule="auto"/>
              <w:ind w:right="1560" w:firstLine="3780" w:firstLineChars="1800"/>
              <w:jc w:val="both"/>
              <w:rPr>
                <w:rFonts w:ascii="宋体" w:hAnsi="宋体"/>
                <w:color w:val="auto"/>
                <w:szCs w:val="21"/>
                <w:highlight w:val="none"/>
              </w:rPr>
            </w:pPr>
          </w:p>
          <w:p>
            <w:pPr>
              <w:spacing w:line="360" w:lineRule="auto"/>
              <w:ind w:right="1560" w:firstLine="3780" w:firstLineChars="1800"/>
              <w:jc w:val="both"/>
              <w:rPr>
                <w:rFonts w:ascii="宋体" w:hAnsi="宋体"/>
                <w:color w:val="auto"/>
                <w:szCs w:val="21"/>
                <w:highlight w:val="none"/>
                <w:u w:val="single"/>
              </w:rPr>
            </w:pPr>
            <w:r>
              <w:rPr>
                <w:rFonts w:hint="eastAsia" w:ascii="宋体" w:hAnsi="宋体"/>
                <w:color w:val="auto"/>
                <w:szCs w:val="21"/>
                <w:highlight w:val="none"/>
              </w:rPr>
              <w:t xml:space="preserve">企业名称（盖章）： </w:t>
            </w:r>
            <w:r>
              <w:rPr>
                <w:rFonts w:hint="eastAsia" w:ascii="宋体" w:hAnsi="宋体"/>
                <w:color w:val="auto"/>
                <w:szCs w:val="21"/>
                <w:highlight w:val="none"/>
                <w:u w:val="single"/>
              </w:rPr>
              <w:t xml:space="preserve">                             </w:t>
            </w:r>
          </w:p>
          <w:p>
            <w:pPr>
              <w:spacing w:line="360" w:lineRule="auto"/>
              <w:rPr>
                <w:rFonts w:ascii="宋体" w:hAnsi="宋体"/>
                <w:color w:val="auto"/>
                <w:szCs w:val="21"/>
                <w:highlight w:val="none"/>
                <w:u w:val="single"/>
              </w:rPr>
            </w:pPr>
            <w:r>
              <w:rPr>
                <w:rFonts w:hint="eastAsia" w:ascii="宋体" w:hAnsi="宋体"/>
                <w:color w:val="auto"/>
                <w:szCs w:val="21"/>
                <w:highlight w:val="none"/>
              </w:rPr>
              <w:t xml:space="preserve">                                     声明日期：</w:t>
            </w:r>
            <w:r>
              <w:rPr>
                <w:rFonts w:hint="eastAsia" w:ascii="宋体" w:hAnsi="宋体"/>
                <w:color w:val="auto"/>
                <w:szCs w:val="21"/>
                <w:highlight w:val="none"/>
                <w:u w:val="single"/>
              </w:rPr>
              <w:t xml:space="preserve">               年    月   日</w:t>
            </w:r>
          </w:p>
          <w:p>
            <w:pPr>
              <w:spacing w:line="360" w:lineRule="auto"/>
              <w:rPr>
                <w:rFonts w:ascii="宋体" w:hAnsi="宋体" w:cs="宋体"/>
                <w:b/>
                <w:color w:val="auto"/>
                <w:szCs w:val="21"/>
                <w:highlight w:val="none"/>
              </w:rPr>
            </w:pPr>
          </w:p>
        </w:tc>
      </w:tr>
    </w:tbl>
    <w:p>
      <w:pPr>
        <w:widowControl w:val="0"/>
        <w:spacing w:line="360" w:lineRule="auto"/>
        <w:jc w:val="both"/>
        <w:rPr>
          <w:rFonts w:ascii="宋体" w:hAnsi="宋体" w:cs="宋体"/>
          <w:color w:val="auto"/>
          <w:szCs w:val="21"/>
          <w:highlight w:val="none"/>
          <w:lang w:val="en-GB"/>
        </w:rPr>
      </w:pPr>
    </w:p>
    <w:p>
      <w:pPr>
        <w:widowControl w:val="0"/>
        <w:spacing w:line="360" w:lineRule="auto"/>
        <w:jc w:val="both"/>
        <w:rPr>
          <w:rFonts w:ascii="宋体" w:hAnsi="宋体" w:cs="宋体"/>
          <w:color w:val="auto"/>
          <w:szCs w:val="21"/>
          <w:highlight w:val="none"/>
          <w:lang w:val="en-GB"/>
        </w:rPr>
      </w:pPr>
      <w:r>
        <w:rPr>
          <w:rFonts w:hint="eastAsia" w:ascii="宋体" w:hAnsi="宋体"/>
          <w:color w:val="auto"/>
          <w:szCs w:val="21"/>
          <w:highlight w:val="none"/>
        </w:rPr>
        <w:t>填报要求：</w:t>
      </w:r>
      <w:r>
        <w:rPr>
          <w:rFonts w:hint="eastAsia" w:ascii="宋体" w:hAnsi="宋体" w:cs="宋体"/>
          <w:color w:val="auto"/>
          <w:szCs w:val="21"/>
          <w:highlight w:val="none"/>
        </w:rPr>
        <w:t>供应商为监狱企业时才需要提供上表中说明所要求的有效证明文件，否则无效。</w:t>
      </w:r>
    </w:p>
    <w:p>
      <w:pPr>
        <w:widowControl w:val="0"/>
        <w:spacing w:line="360" w:lineRule="auto"/>
        <w:jc w:val="both"/>
        <w:rPr>
          <w:rFonts w:ascii="宋体" w:hAnsi="宋体" w:cs="宋体"/>
          <w:color w:val="auto"/>
          <w:szCs w:val="21"/>
          <w:highlight w:val="none"/>
          <w:lang w:val="en-GB"/>
        </w:rPr>
      </w:pPr>
    </w:p>
    <w:p>
      <w:pPr>
        <w:widowControl w:val="0"/>
        <w:spacing w:line="360" w:lineRule="auto"/>
        <w:jc w:val="both"/>
        <w:rPr>
          <w:rFonts w:ascii="宋体" w:hAnsi="宋体" w:cs="宋体"/>
          <w:color w:val="auto"/>
          <w:szCs w:val="21"/>
          <w:highlight w:val="none"/>
          <w:lang w:val="en-GB"/>
        </w:rPr>
      </w:pPr>
    </w:p>
    <w:p>
      <w:pPr>
        <w:widowControl w:val="0"/>
        <w:spacing w:line="360" w:lineRule="auto"/>
        <w:jc w:val="both"/>
        <w:rPr>
          <w:rFonts w:ascii="宋体" w:hAnsi="宋体" w:cs="宋体"/>
          <w:color w:val="auto"/>
          <w:szCs w:val="21"/>
          <w:highlight w:val="none"/>
          <w:lang w:val="en-GB"/>
        </w:rPr>
      </w:pP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bottom w:val="single" w:color="auto" w:sz="6" w:space="0"/>
            </w:tcBorders>
            <w:shd w:val="clear" w:color="auto" w:fill="BFBFBF"/>
            <w:vAlign w:val="center"/>
          </w:tcPr>
          <w:p>
            <w:pPr>
              <w:spacing w:line="360" w:lineRule="auto"/>
              <w:jc w:val="center"/>
              <w:rPr>
                <w:rFonts w:ascii="宋体" w:hAnsi="宋体" w:cs="宋体"/>
                <w:b/>
                <w:color w:val="auto"/>
                <w:szCs w:val="21"/>
                <w:highlight w:val="none"/>
              </w:rPr>
            </w:pPr>
            <w:r>
              <w:rPr>
                <w:rFonts w:hint="eastAsia" w:ascii="宋体" w:hAnsi="宋体" w:cs="宋体"/>
                <w:b/>
                <w:color w:val="auto"/>
                <w:szCs w:val="21"/>
                <w:highlight w:val="none"/>
              </w:rPr>
              <w:t>《三部门联合发布关于促进残疾人就业政府采购政策的通知》财库〔2017〕141号）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top w:val="single" w:color="auto" w:sz="6" w:space="0"/>
              <w:bottom w:val="single" w:color="auto" w:sz="6" w:space="0"/>
            </w:tcBorders>
            <w:shd w:val="clear" w:color="auto" w:fill="FFFFFF"/>
            <w:vAlign w:val="center"/>
          </w:tcPr>
          <w:p>
            <w:pPr>
              <w:spacing w:line="360" w:lineRule="auto"/>
              <w:jc w:val="center"/>
              <w:rPr>
                <w:rFonts w:ascii="宋体" w:hAnsi="宋体"/>
                <w:b/>
                <w:bCs/>
                <w:color w:val="auto"/>
                <w:sz w:val="28"/>
                <w:szCs w:val="28"/>
                <w:highlight w:val="none"/>
              </w:rPr>
            </w:pPr>
            <w:r>
              <w:rPr>
                <w:rFonts w:hint="eastAsia" w:ascii="宋体" w:hAnsi="宋体"/>
                <w:b/>
                <w:bCs/>
                <w:color w:val="auto"/>
                <w:sz w:val="28"/>
                <w:szCs w:val="28"/>
                <w:highlight w:val="none"/>
              </w:rPr>
              <w:t>残疾人福利性单位声明函</w:t>
            </w:r>
          </w:p>
          <w:p>
            <w:pPr>
              <w:spacing w:line="360" w:lineRule="auto"/>
              <w:ind w:firstLine="525" w:firstLineChars="250"/>
              <w:rPr>
                <w:rFonts w:ascii="宋体" w:hAnsi="宋体"/>
                <w:color w:val="auto"/>
                <w:szCs w:val="21"/>
                <w:highlight w:val="none"/>
              </w:rPr>
            </w:pPr>
            <w:r>
              <w:rPr>
                <w:rFonts w:hint="eastAsia" w:ascii="宋体" w:hAnsi="宋体"/>
                <w:color w:val="auto"/>
                <w:szCs w:val="21"/>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本单位对上述声明的真实性负责。如有虚假，将依法承担相应责任。</w:t>
            </w:r>
          </w:p>
          <w:p>
            <w:pPr>
              <w:spacing w:line="360" w:lineRule="auto"/>
              <w:ind w:right="1560" w:firstLine="5355" w:firstLineChars="2550"/>
              <w:jc w:val="both"/>
              <w:rPr>
                <w:rFonts w:ascii="宋体" w:hAnsi="宋体"/>
                <w:color w:val="auto"/>
                <w:szCs w:val="21"/>
                <w:highlight w:val="none"/>
              </w:rPr>
            </w:pPr>
          </w:p>
          <w:p>
            <w:pPr>
              <w:spacing w:line="360" w:lineRule="auto"/>
              <w:ind w:right="1560" w:firstLine="5355" w:firstLineChars="2550"/>
              <w:jc w:val="both"/>
              <w:rPr>
                <w:rFonts w:ascii="宋体" w:hAnsi="宋体"/>
                <w:color w:val="auto"/>
                <w:szCs w:val="21"/>
                <w:highlight w:val="none"/>
                <w:u w:val="single"/>
              </w:rPr>
            </w:pPr>
            <w:r>
              <w:rPr>
                <w:rFonts w:hint="eastAsia" w:ascii="宋体" w:hAnsi="宋体"/>
                <w:color w:val="auto"/>
                <w:szCs w:val="21"/>
                <w:highlight w:val="none"/>
              </w:rPr>
              <w:t xml:space="preserve">企业名称（盖章）： </w:t>
            </w:r>
            <w:r>
              <w:rPr>
                <w:rFonts w:hint="eastAsia" w:ascii="宋体" w:hAnsi="宋体"/>
                <w:color w:val="auto"/>
                <w:szCs w:val="21"/>
                <w:highlight w:val="none"/>
                <w:u w:val="singl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 xml:space="preserve">                                                   声明日期：</w:t>
            </w:r>
            <w:r>
              <w:rPr>
                <w:rFonts w:hint="eastAsia" w:ascii="宋体" w:hAnsi="宋体"/>
                <w:color w:val="auto"/>
                <w:szCs w:val="21"/>
                <w:highlight w:val="none"/>
                <w:u w:val="single"/>
              </w:rPr>
              <w:t xml:space="preserve">               年    月   日</w:t>
            </w:r>
          </w:p>
          <w:p>
            <w:pPr>
              <w:spacing w:line="360" w:lineRule="auto"/>
              <w:rPr>
                <w:rFonts w:ascii="宋体" w:hAnsi="宋体" w:cs="宋体"/>
                <w:b/>
                <w:color w:val="auto"/>
                <w:szCs w:val="21"/>
                <w:highlight w:val="none"/>
              </w:rPr>
            </w:pPr>
          </w:p>
        </w:tc>
      </w:tr>
    </w:tbl>
    <w:p>
      <w:pPr>
        <w:widowControl w:val="0"/>
        <w:spacing w:line="360" w:lineRule="auto"/>
        <w:jc w:val="both"/>
        <w:rPr>
          <w:rFonts w:ascii="宋体" w:hAnsi="宋体" w:cs="宋体"/>
          <w:color w:val="auto"/>
          <w:szCs w:val="21"/>
          <w:highlight w:val="none"/>
          <w:lang w:val="en-GB"/>
        </w:rPr>
      </w:pPr>
      <w:r>
        <w:rPr>
          <w:rFonts w:hint="eastAsia" w:ascii="宋体" w:hAnsi="宋体"/>
          <w:color w:val="auto"/>
          <w:szCs w:val="21"/>
          <w:highlight w:val="none"/>
        </w:rPr>
        <w:t xml:space="preserve">填报要求： </w:t>
      </w:r>
      <w:r>
        <w:rPr>
          <w:rFonts w:hint="eastAsia" w:ascii="宋体" w:hAnsi="宋体" w:cs="宋体"/>
          <w:color w:val="auto"/>
          <w:szCs w:val="21"/>
          <w:highlight w:val="none"/>
        </w:rPr>
        <w:t>供应商为残疾人福利性单位时才需要提供上表声明函，否则无效。</w:t>
      </w:r>
    </w:p>
    <w:p>
      <w:pPr>
        <w:widowControl w:val="0"/>
        <w:spacing w:line="360" w:lineRule="auto"/>
        <w:jc w:val="both"/>
        <w:rPr>
          <w:rFonts w:ascii="宋体" w:hAnsi="宋体" w:cs="宋体"/>
          <w:color w:val="auto"/>
          <w:szCs w:val="21"/>
          <w:highlight w:val="none"/>
          <w:lang w:val="en-GB"/>
        </w:rPr>
      </w:pPr>
    </w:p>
    <w:p>
      <w:pPr>
        <w:widowControl w:val="0"/>
        <w:spacing w:line="360" w:lineRule="auto"/>
        <w:jc w:val="both"/>
        <w:rPr>
          <w:rFonts w:ascii="宋体" w:hAnsi="宋体" w:cs="宋体"/>
          <w:color w:val="auto"/>
          <w:szCs w:val="21"/>
          <w:highlight w:val="none"/>
        </w:rPr>
      </w:pPr>
      <w:r>
        <w:rPr>
          <w:rFonts w:ascii="宋体" w:hAnsi="宋体" w:cs="宋体"/>
          <w:color w:val="auto"/>
          <w:szCs w:val="21"/>
          <w:highlight w:val="none"/>
        </w:rPr>
        <w:br w:type="page"/>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4"/>
        <w:gridCol w:w="1559"/>
        <w:gridCol w:w="2977"/>
        <w:gridCol w:w="1275"/>
        <w:gridCol w:w="1276"/>
        <w:gridCol w:w="1134"/>
        <w:gridCol w:w="8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9628" w:type="dxa"/>
            <w:gridSpan w:val="7"/>
            <w:tcBorders>
              <w:bottom w:val="single" w:color="auto" w:sz="4" w:space="0"/>
            </w:tcBorders>
            <w:shd w:val="clear" w:color="auto" w:fill="BFBFBF"/>
            <w:vAlign w:val="center"/>
          </w:tcPr>
          <w:p>
            <w:pPr>
              <w:spacing w:line="360" w:lineRule="auto"/>
              <w:jc w:val="center"/>
              <w:rPr>
                <w:rFonts w:ascii="宋体" w:hAnsi="宋体" w:cs="宋体"/>
                <w:color w:val="auto"/>
                <w:szCs w:val="21"/>
                <w:highlight w:val="none"/>
                <w:lang w:val="en-GB"/>
              </w:rPr>
            </w:pPr>
            <w:r>
              <w:rPr>
                <w:rFonts w:hint="eastAsia" w:ascii="宋体" w:hAnsi="宋体" w:cs="宋体"/>
                <w:b/>
                <w:color w:val="auto"/>
                <w:szCs w:val="21"/>
                <w:highlight w:val="none"/>
              </w:rPr>
              <w:t>《财政部 发展改革委 生态环境部 市场监管总局关于调整优化节能产品 环境标志产品政府采购执行机制的通知》（财库〔2019〕9号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534" w:type="dxa"/>
            <w:vMerge w:val="restart"/>
            <w:vAlign w:val="center"/>
          </w:tcPr>
          <w:p>
            <w:pPr>
              <w:pStyle w:val="86"/>
              <w:tabs>
                <w:tab w:val="left" w:pos="1260"/>
              </w:tabs>
              <w:spacing w:before="156" w:after="156" w:line="360" w:lineRule="auto"/>
              <w:jc w:val="center"/>
              <w:rPr>
                <w:rFonts w:ascii="宋体" w:hAnsi="宋体" w:cs="宋体"/>
                <w:b/>
                <w:color w:val="auto"/>
                <w:szCs w:val="21"/>
                <w:highlight w:val="none"/>
                <w:lang w:val="en-GB"/>
              </w:rPr>
            </w:pPr>
            <w:r>
              <w:rPr>
                <w:rFonts w:hint="eastAsia" w:ascii="宋体" w:hAnsi="宋体" w:cs="宋体"/>
                <w:b/>
                <w:color w:val="auto"/>
                <w:szCs w:val="21"/>
                <w:highlight w:val="none"/>
                <w:lang w:val="en-GB"/>
              </w:rPr>
              <w:t>节能产品</w:t>
            </w:r>
          </w:p>
        </w:tc>
        <w:tc>
          <w:tcPr>
            <w:tcW w:w="1559"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所投产品名称</w:t>
            </w:r>
          </w:p>
        </w:tc>
        <w:tc>
          <w:tcPr>
            <w:tcW w:w="2977"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rPr>
              <w:t>在《节能产品政府采购品目清单》中的产品类别名称</w:t>
            </w:r>
          </w:p>
        </w:tc>
        <w:tc>
          <w:tcPr>
            <w:tcW w:w="2551" w:type="dxa"/>
            <w:gridSpan w:val="2"/>
            <w:tcBorders>
              <w:bottom w:val="single" w:color="auto" w:sz="4" w:space="0"/>
            </w:tcBorders>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kern w:val="0"/>
                <w:szCs w:val="21"/>
                <w:highlight w:val="none"/>
              </w:rPr>
              <w:t>节能产品认证证书</w:t>
            </w:r>
          </w:p>
        </w:tc>
        <w:tc>
          <w:tcPr>
            <w:tcW w:w="1134"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证书</w:t>
            </w:r>
          </w:p>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复印件</w:t>
            </w:r>
          </w:p>
        </w:tc>
        <w:tc>
          <w:tcPr>
            <w:tcW w:w="873"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534" w:type="dxa"/>
            <w:vMerge w:val="continue"/>
            <w:vAlign w:val="center"/>
          </w:tcPr>
          <w:p>
            <w:pPr>
              <w:pStyle w:val="86"/>
              <w:tabs>
                <w:tab w:val="left" w:pos="1260"/>
              </w:tabs>
              <w:spacing w:before="156" w:after="156" w:line="360" w:lineRule="auto"/>
              <w:jc w:val="center"/>
              <w:rPr>
                <w:rFonts w:ascii="宋体" w:hAnsi="宋体" w:cs="宋体"/>
                <w:b/>
                <w:color w:val="auto"/>
                <w:szCs w:val="21"/>
                <w:highlight w:val="none"/>
                <w:lang w:val="en-GB"/>
              </w:rPr>
            </w:pPr>
          </w:p>
        </w:tc>
        <w:tc>
          <w:tcPr>
            <w:tcW w:w="1559"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c>
          <w:tcPr>
            <w:tcW w:w="2977" w:type="dxa"/>
            <w:vMerge w:val="continue"/>
            <w:vAlign w:val="center"/>
          </w:tcPr>
          <w:p>
            <w:pPr>
              <w:pStyle w:val="86"/>
              <w:tabs>
                <w:tab w:val="left" w:pos="1260"/>
              </w:tabs>
              <w:spacing w:before="40" w:after="40" w:line="360" w:lineRule="auto"/>
              <w:jc w:val="center"/>
              <w:rPr>
                <w:rFonts w:ascii="宋体" w:hAnsi="宋体" w:cs="宋体"/>
                <w:color w:val="auto"/>
                <w:szCs w:val="21"/>
                <w:highlight w:val="none"/>
              </w:rPr>
            </w:pPr>
          </w:p>
        </w:tc>
        <w:tc>
          <w:tcPr>
            <w:tcW w:w="1275" w:type="dxa"/>
            <w:tcBorders>
              <w:top w:val="single" w:color="auto" w:sz="4" w:space="0"/>
            </w:tcBorders>
            <w:vAlign w:val="center"/>
          </w:tcPr>
          <w:p>
            <w:pPr>
              <w:pStyle w:val="86"/>
              <w:tabs>
                <w:tab w:val="left" w:pos="1260"/>
              </w:tabs>
              <w:spacing w:before="40" w:after="40"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认证机构</w:t>
            </w:r>
          </w:p>
        </w:tc>
        <w:tc>
          <w:tcPr>
            <w:tcW w:w="1276" w:type="dxa"/>
            <w:tcBorders>
              <w:top w:val="single" w:color="auto" w:sz="4" w:space="0"/>
            </w:tcBorders>
            <w:vAlign w:val="center"/>
          </w:tcPr>
          <w:p>
            <w:pPr>
              <w:pStyle w:val="86"/>
              <w:tabs>
                <w:tab w:val="left" w:pos="1260"/>
              </w:tabs>
              <w:spacing w:before="40" w:after="40"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证书有效期</w:t>
            </w:r>
          </w:p>
        </w:tc>
        <w:tc>
          <w:tcPr>
            <w:tcW w:w="1134"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c>
          <w:tcPr>
            <w:tcW w:w="873"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534" w:type="dxa"/>
            <w:vMerge w:val="continue"/>
            <w:vAlign w:val="center"/>
          </w:tcPr>
          <w:p>
            <w:pPr>
              <w:pStyle w:val="86"/>
              <w:widowControl/>
              <w:spacing w:line="360" w:lineRule="auto"/>
              <w:jc w:val="left"/>
              <w:rPr>
                <w:rFonts w:ascii="宋体" w:hAnsi="宋体" w:cs="宋体"/>
                <w:b/>
                <w:color w:val="auto"/>
                <w:szCs w:val="21"/>
                <w:highlight w:val="none"/>
                <w:lang w:val="en-GB"/>
              </w:rPr>
            </w:pPr>
          </w:p>
        </w:tc>
        <w:tc>
          <w:tcPr>
            <w:tcW w:w="1559" w:type="dxa"/>
            <w:vAlign w:val="center"/>
          </w:tcPr>
          <w:p>
            <w:pPr>
              <w:pStyle w:val="86"/>
              <w:tabs>
                <w:tab w:val="left" w:pos="1260"/>
              </w:tabs>
              <w:spacing w:before="156" w:after="156" w:line="360" w:lineRule="auto"/>
              <w:jc w:val="center"/>
              <w:rPr>
                <w:rFonts w:ascii="宋体" w:hAnsi="宋体" w:cs="宋体"/>
                <w:color w:val="auto"/>
                <w:szCs w:val="21"/>
                <w:highlight w:val="none"/>
              </w:rPr>
            </w:pPr>
            <w:r>
              <w:rPr>
                <w:rFonts w:hint="eastAsia" w:ascii="宋体" w:hAnsi="宋体" w:cs="宋体"/>
                <w:color w:val="auto"/>
                <w:szCs w:val="21"/>
                <w:highlight w:val="none"/>
              </w:rPr>
              <w:t>……</w:t>
            </w:r>
          </w:p>
        </w:tc>
        <w:tc>
          <w:tcPr>
            <w:tcW w:w="2977"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275"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276"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134"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rPr>
              <w:t>第（ ）页</w:t>
            </w:r>
          </w:p>
        </w:tc>
        <w:tc>
          <w:tcPr>
            <w:tcW w:w="873"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34" w:type="dxa"/>
            <w:vMerge w:val="continue"/>
            <w:vAlign w:val="center"/>
          </w:tcPr>
          <w:p>
            <w:pPr>
              <w:pStyle w:val="86"/>
              <w:widowControl/>
              <w:spacing w:line="360" w:lineRule="auto"/>
              <w:jc w:val="left"/>
              <w:rPr>
                <w:rFonts w:ascii="宋体" w:hAnsi="宋体" w:cs="宋体"/>
                <w:b/>
                <w:color w:val="auto"/>
                <w:szCs w:val="21"/>
                <w:highlight w:val="none"/>
                <w:lang w:val="en-GB"/>
              </w:rPr>
            </w:pPr>
          </w:p>
        </w:tc>
        <w:tc>
          <w:tcPr>
            <w:tcW w:w="1559" w:type="dxa"/>
            <w:vAlign w:val="center"/>
          </w:tcPr>
          <w:p>
            <w:pPr>
              <w:pStyle w:val="86"/>
              <w:tabs>
                <w:tab w:val="left" w:pos="1260"/>
              </w:tabs>
              <w:spacing w:before="156" w:after="156" w:line="360" w:lineRule="auto"/>
              <w:jc w:val="center"/>
              <w:rPr>
                <w:rFonts w:ascii="宋体" w:hAnsi="宋体" w:cs="宋体"/>
                <w:color w:val="auto"/>
                <w:szCs w:val="21"/>
                <w:highlight w:val="none"/>
              </w:rPr>
            </w:pPr>
          </w:p>
        </w:tc>
        <w:tc>
          <w:tcPr>
            <w:tcW w:w="2977"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275"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276"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134"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873"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534" w:type="dxa"/>
            <w:vMerge w:val="continue"/>
            <w:vAlign w:val="center"/>
          </w:tcPr>
          <w:p>
            <w:pPr>
              <w:pStyle w:val="86"/>
              <w:widowControl/>
              <w:spacing w:line="360" w:lineRule="auto"/>
              <w:jc w:val="left"/>
              <w:rPr>
                <w:rFonts w:ascii="宋体" w:hAnsi="宋体" w:cs="宋体"/>
                <w:b/>
                <w:color w:val="auto"/>
                <w:szCs w:val="21"/>
                <w:highlight w:val="none"/>
                <w:lang w:val="en-GB"/>
              </w:rPr>
            </w:pPr>
          </w:p>
        </w:tc>
        <w:tc>
          <w:tcPr>
            <w:tcW w:w="7087" w:type="dxa"/>
            <w:gridSpan w:val="4"/>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 xml:space="preserve">                                            节能产品金额合计：</w:t>
            </w:r>
          </w:p>
        </w:tc>
        <w:tc>
          <w:tcPr>
            <w:tcW w:w="1134"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873"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534" w:type="dxa"/>
            <w:vMerge w:val="restart"/>
            <w:vAlign w:val="center"/>
          </w:tcPr>
          <w:p>
            <w:pPr>
              <w:pStyle w:val="86"/>
              <w:tabs>
                <w:tab w:val="left" w:pos="1260"/>
              </w:tabs>
              <w:spacing w:before="156" w:after="156" w:line="360" w:lineRule="auto"/>
              <w:jc w:val="center"/>
              <w:rPr>
                <w:rFonts w:ascii="宋体" w:hAnsi="宋体" w:cs="宋体"/>
                <w:b/>
                <w:color w:val="auto"/>
                <w:szCs w:val="21"/>
                <w:highlight w:val="none"/>
                <w:lang w:val="en-GB"/>
              </w:rPr>
            </w:pPr>
            <w:r>
              <w:rPr>
                <w:rFonts w:hint="eastAsia" w:ascii="宋体" w:hAnsi="宋体" w:cs="宋体"/>
                <w:b/>
                <w:color w:val="auto"/>
                <w:szCs w:val="21"/>
                <w:highlight w:val="none"/>
                <w:lang w:val="en-GB"/>
              </w:rPr>
              <w:t>环境标志产品</w:t>
            </w:r>
          </w:p>
        </w:tc>
        <w:tc>
          <w:tcPr>
            <w:tcW w:w="1559"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所投产品名称</w:t>
            </w:r>
          </w:p>
        </w:tc>
        <w:tc>
          <w:tcPr>
            <w:tcW w:w="2977"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rPr>
              <w:t>在《环境标志产品政府采购品目清单》中的产品类别名称</w:t>
            </w:r>
          </w:p>
        </w:tc>
        <w:tc>
          <w:tcPr>
            <w:tcW w:w="2551" w:type="dxa"/>
            <w:gridSpan w:val="2"/>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rPr>
              <w:t>环境标志产品认证证书</w:t>
            </w:r>
          </w:p>
        </w:tc>
        <w:tc>
          <w:tcPr>
            <w:tcW w:w="1134"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证书</w:t>
            </w:r>
          </w:p>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复印件</w:t>
            </w:r>
          </w:p>
        </w:tc>
        <w:tc>
          <w:tcPr>
            <w:tcW w:w="873" w:type="dxa"/>
            <w:vMerge w:val="restart"/>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1" w:hRule="atLeast"/>
          <w:jc w:val="center"/>
        </w:trPr>
        <w:tc>
          <w:tcPr>
            <w:tcW w:w="534" w:type="dxa"/>
            <w:vMerge w:val="continue"/>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559"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c>
          <w:tcPr>
            <w:tcW w:w="2977" w:type="dxa"/>
            <w:vMerge w:val="continue"/>
            <w:vAlign w:val="center"/>
          </w:tcPr>
          <w:p>
            <w:pPr>
              <w:pStyle w:val="86"/>
              <w:tabs>
                <w:tab w:val="left" w:pos="1260"/>
              </w:tabs>
              <w:spacing w:before="40" w:after="40" w:line="360" w:lineRule="auto"/>
              <w:jc w:val="center"/>
              <w:rPr>
                <w:rFonts w:ascii="宋体" w:hAnsi="宋体" w:cs="宋体"/>
                <w:color w:val="auto"/>
                <w:szCs w:val="21"/>
                <w:highlight w:val="none"/>
              </w:rPr>
            </w:pPr>
          </w:p>
        </w:tc>
        <w:tc>
          <w:tcPr>
            <w:tcW w:w="1275" w:type="dxa"/>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kern w:val="0"/>
                <w:szCs w:val="21"/>
                <w:highlight w:val="none"/>
              </w:rPr>
              <w:t>认证机构</w:t>
            </w:r>
          </w:p>
        </w:tc>
        <w:tc>
          <w:tcPr>
            <w:tcW w:w="1276" w:type="dxa"/>
            <w:vAlign w:val="center"/>
          </w:tcPr>
          <w:p>
            <w:pPr>
              <w:pStyle w:val="86"/>
              <w:tabs>
                <w:tab w:val="left" w:pos="1260"/>
              </w:tabs>
              <w:spacing w:before="40" w:after="40" w:line="360" w:lineRule="auto"/>
              <w:jc w:val="center"/>
              <w:rPr>
                <w:rFonts w:ascii="宋体" w:hAnsi="宋体" w:cs="宋体"/>
                <w:color w:val="auto"/>
                <w:szCs w:val="21"/>
                <w:highlight w:val="none"/>
                <w:lang w:val="en-GB"/>
              </w:rPr>
            </w:pPr>
            <w:r>
              <w:rPr>
                <w:rFonts w:hint="eastAsia" w:ascii="宋体" w:hAnsi="宋体" w:cs="宋体"/>
                <w:color w:val="auto"/>
                <w:kern w:val="0"/>
                <w:szCs w:val="21"/>
                <w:highlight w:val="none"/>
              </w:rPr>
              <w:t>证书有效期</w:t>
            </w:r>
          </w:p>
        </w:tc>
        <w:tc>
          <w:tcPr>
            <w:tcW w:w="1134"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c>
          <w:tcPr>
            <w:tcW w:w="873" w:type="dxa"/>
            <w:vMerge w:val="continue"/>
            <w:vAlign w:val="center"/>
          </w:tcPr>
          <w:p>
            <w:pPr>
              <w:pStyle w:val="86"/>
              <w:tabs>
                <w:tab w:val="left" w:pos="1260"/>
              </w:tabs>
              <w:spacing w:before="40" w:after="40"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534" w:type="dxa"/>
            <w:vMerge w:val="continue"/>
            <w:vAlign w:val="center"/>
          </w:tcPr>
          <w:p>
            <w:pPr>
              <w:pStyle w:val="86"/>
              <w:widowControl/>
              <w:spacing w:line="360" w:lineRule="auto"/>
              <w:jc w:val="left"/>
              <w:rPr>
                <w:rFonts w:ascii="宋体" w:hAnsi="宋体" w:cs="宋体"/>
                <w:color w:val="auto"/>
                <w:szCs w:val="21"/>
                <w:highlight w:val="none"/>
                <w:lang w:val="en-GB"/>
              </w:rPr>
            </w:pPr>
          </w:p>
        </w:tc>
        <w:tc>
          <w:tcPr>
            <w:tcW w:w="1559" w:type="dxa"/>
            <w:vAlign w:val="center"/>
          </w:tcPr>
          <w:p>
            <w:pPr>
              <w:pStyle w:val="86"/>
              <w:tabs>
                <w:tab w:val="left" w:pos="1260"/>
              </w:tabs>
              <w:spacing w:before="156" w:after="156" w:line="360" w:lineRule="auto"/>
              <w:jc w:val="center"/>
              <w:rPr>
                <w:rFonts w:ascii="宋体" w:hAnsi="宋体" w:cs="宋体"/>
                <w:color w:val="auto"/>
                <w:szCs w:val="21"/>
                <w:highlight w:val="none"/>
              </w:rPr>
            </w:pPr>
            <w:r>
              <w:rPr>
                <w:rFonts w:hint="eastAsia" w:ascii="宋体" w:hAnsi="宋体" w:cs="宋体"/>
                <w:color w:val="auto"/>
                <w:szCs w:val="21"/>
                <w:highlight w:val="none"/>
              </w:rPr>
              <w:t>……</w:t>
            </w:r>
          </w:p>
        </w:tc>
        <w:tc>
          <w:tcPr>
            <w:tcW w:w="2977"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275"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276"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w:t>
            </w:r>
          </w:p>
        </w:tc>
        <w:tc>
          <w:tcPr>
            <w:tcW w:w="1134"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rPr>
              <w:t>第（ ）页</w:t>
            </w:r>
          </w:p>
        </w:tc>
        <w:tc>
          <w:tcPr>
            <w:tcW w:w="873"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8" w:hRule="atLeast"/>
          <w:jc w:val="center"/>
        </w:trPr>
        <w:tc>
          <w:tcPr>
            <w:tcW w:w="534" w:type="dxa"/>
            <w:vMerge w:val="continue"/>
            <w:vAlign w:val="center"/>
          </w:tcPr>
          <w:p>
            <w:pPr>
              <w:pStyle w:val="86"/>
              <w:widowControl/>
              <w:spacing w:line="360" w:lineRule="auto"/>
              <w:jc w:val="left"/>
              <w:rPr>
                <w:rFonts w:ascii="宋体" w:hAnsi="宋体" w:cs="宋体"/>
                <w:color w:val="auto"/>
                <w:szCs w:val="21"/>
                <w:highlight w:val="none"/>
                <w:lang w:val="en-GB"/>
              </w:rPr>
            </w:pPr>
          </w:p>
        </w:tc>
        <w:tc>
          <w:tcPr>
            <w:tcW w:w="1559"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2977"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275"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276"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1134"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c>
          <w:tcPr>
            <w:tcW w:w="873" w:type="dxa"/>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34" w:type="dxa"/>
            <w:vMerge w:val="continue"/>
            <w:vAlign w:val="center"/>
          </w:tcPr>
          <w:p>
            <w:pPr>
              <w:pStyle w:val="86"/>
              <w:widowControl/>
              <w:spacing w:line="360" w:lineRule="auto"/>
              <w:jc w:val="left"/>
              <w:rPr>
                <w:rFonts w:ascii="宋体" w:hAnsi="宋体" w:cs="宋体"/>
                <w:color w:val="auto"/>
                <w:szCs w:val="21"/>
                <w:highlight w:val="none"/>
                <w:lang w:val="en-GB"/>
              </w:rPr>
            </w:pPr>
          </w:p>
        </w:tc>
        <w:tc>
          <w:tcPr>
            <w:tcW w:w="7087" w:type="dxa"/>
            <w:gridSpan w:val="4"/>
            <w:vAlign w:val="center"/>
          </w:tcPr>
          <w:p>
            <w:pPr>
              <w:pStyle w:val="86"/>
              <w:tabs>
                <w:tab w:val="left" w:pos="1260"/>
              </w:tabs>
              <w:spacing w:before="156" w:after="156" w:line="360" w:lineRule="auto"/>
              <w:jc w:val="center"/>
              <w:rPr>
                <w:rFonts w:ascii="宋体" w:hAnsi="宋体" w:cs="宋体"/>
                <w:color w:val="auto"/>
                <w:szCs w:val="21"/>
                <w:highlight w:val="none"/>
                <w:lang w:val="en-GB"/>
              </w:rPr>
            </w:pPr>
            <w:r>
              <w:rPr>
                <w:rFonts w:hint="eastAsia" w:ascii="宋体" w:hAnsi="宋体" w:cs="宋体"/>
                <w:color w:val="auto"/>
                <w:szCs w:val="21"/>
                <w:highlight w:val="none"/>
                <w:lang w:val="en-GB"/>
              </w:rPr>
              <w:t xml:space="preserve">                                        环境标志产品金额合计：</w:t>
            </w:r>
          </w:p>
        </w:tc>
        <w:tc>
          <w:tcPr>
            <w:tcW w:w="2007" w:type="dxa"/>
            <w:gridSpan w:val="2"/>
            <w:vAlign w:val="center"/>
          </w:tcPr>
          <w:p>
            <w:pPr>
              <w:pStyle w:val="86"/>
              <w:tabs>
                <w:tab w:val="left" w:pos="1260"/>
              </w:tabs>
              <w:spacing w:before="156" w:after="156" w:line="360" w:lineRule="auto"/>
              <w:jc w:val="center"/>
              <w:rPr>
                <w:rFonts w:ascii="宋体" w:hAnsi="宋体" w:cs="宋体"/>
                <w:color w:val="auto"/>
                <w:szCs w:val="21"/>
                <w:highlight w:val="none"/>
                <w:lang w:val="en-GB"/>
              </w:rPr>
            </w:pPr>
          </w:p>
        </w:tc>
      </w:tr>
    </w:tbl>
    <w:p>
      <w:pPr>
        <w:widowControl w:val="0"/>
        <w:spacing w:line="360" w:lineRule="auto"/>
        <w:jc w:val="both"/>
        <w:rPr>
          <w:rFonts w:ascii="宋体" w:hAnsi="宋体" w:cs="宋体"/>
          <w:color w:val="auto"/>
          <w:szCs w:val="21"/>
          <w:highlight w:val="none"/>
          <w:lang w:val="en-GB"/>
        </w:rPr>
      </w:pPr>
    </w:p>
    <w:p>
      <w:pPr>
        <w:widowControl w:val="0"/>
        <w:spacing w:line="360" w:lineRule="auto"/>
        <w:jc w:val="both"/>
        <w:rPr>
          <w:rFonts w:ascii="宋体" w:hAnsi="宋体" w:cs="宋体"/>
          <w:color w:val="auto"/>
          <w:szCs w:val="21"/>
          <w:highlight w:val="none"/>
          <w:lang w:val="en-GB"/>
        </w:rPr>
      </w:pPr>
      <w:r>
        <w:rPr>
          <w:rFonts w:hint="eastAsia" w:ascii="宋体" w:hAnsi="宋体" w:cs="宋体"/>
          <w:color w:val="auto"/>
          <w:szCs w:val="21"/>
          <w:highlight w:val="none"/>
          <w:lang w:val="en-GB"/>
        </w:rPr>
        <w:t>填报说明：</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lang w:val="en-GB"/>
        </w:rPr>
        <w:t>1.请提供所投节能产品属于</w:t>
      </w:r>
      <w:r>
        <w:rPr>
          <w:rFonts w:hint="eastAsia" w:ascii="宋体" w:hAnsi="宋体" w:cs="宋体"/>
          <w:color w:val="auto"/>
          <w:szCs w:val="21"/>
          <w:highlight w:val="none"/>
        </w:rPr>
        <w:t>《节能产品政府采购品目清单》</w:t>
      </w:r>
      <w:r>
        <w:rPr>
          <w:rFonts w:hint="eastAsia" w:ascii="宋体" w:hAnsi="宋体" w:cs="宋体"/>
          <w:color w:val="auto"/>
          <w:szCs w:val="21"/>
          <w:highlight w:val="none"/>
          <w:lang w:val="en-GB"/>
        </w:rPr>
        <w:t>范围</w:t>
      </w:r>
      <w:r>
        <w:rPr>
          <w:rFonts w:hint="eastAsia" w:ascii="宋体" w:hAnsi="宋体" w:cs="宋体"/>
          <w:color w:val="auto"/>
          <w:szCs w:val="21"/>
          <w:highlight w:val="none"/>
        </w:rPr>
        <w:t>中政府优先采购产品类别</w:t>
      </w:r>
      <w:r>
        <w:rPr>
          <w:rFonts w:hint="eastAsia" w:ascii="宋体" w:hAnsi="宋体" w:cs="宋体"/>
          <w:color w:val="auto"/>
          <w:szCs w:val="21"/>
          <w:highlight w:val="none"/>
          <w:lang w:val="en-GB"/>
        </w:rPr>
        <w:t>的相关内容页（并对相关内容作圈记）、市场监管总局公布的</w:t>
      </w:r>
      <w:r>
        <w:rPr>
          <w:rFonts w:hint="eastAsia" w:ascii="宋体" w:hAnsi="宋体" w:cs="宋体"/>
          <w:color w:val="auto"/>
          <w:szCs w:val="21"/>
          <w:highlight w:val="none"/>
        </w:rPr>
        <w:t>参与实施政府采购节能产品认证机构名录</w:t>
      </w:r>
      <w:r>
        <w:rPr>
          <w:rFonts w:hint="eastAsia" w:ascii="宋体" w:hAnsi="宋体" w:cs="宋体"/>
          <w:color w:val="auto"/>
          <w:szCs w:val="21"/>
          <w:highlight w:val="none"/>
          <w:lang w:val="en-GB"/>
        </w:rPr>
        <w:t>截图及该产品获得的由国家确定的认证机构出具的、处于有效期之内的节能产品认证证书（</w:t>
      </w:r>
      <w:r>
        <w:rPr>
          <w:rFonts w:hint="eastAsia" w:ascii="宋体" w:hAnsi="宋体" w:cs="宋体"/>
          <w:b/>
          <w:color w:val="auto"/>
          <w:szCs w:val="21"/>
          <w:highlight w:val="none"/>
          <w:lang w:val="en-GB"/>
        </w:rPr>
        <w:t>注：属于</w:t>
      </w:r>
      <w:r>
        <w:rPr>
          <w:rFonts w:hint="eastAsia" w:ascii="宋体" w:hAnsi="宋体" w:cs="宋体"/>
          <w:b/>
          <w:color w:val="auto"/>
          <w:szCs w:val="21"/>
          <w:highlight w:val="none"/>
        </w:rPr>
        <w:t>《节能产品政府采购品目清单》范围中政府强制采购产品类别的，在价格评审中不作价格扣除，供应商无需将该产品填写在此表中</w:t>
      </w:r>
      <w:r>
        <w:rPr>
          <w:rFonts w:hint="eastAsia" w:ascii="宋体" w:hAnsi="宋体" w:cs="宋体"/>
          <w:color w:val="auto"/>
          <w:szCs w:val="21"/>
          <w:highlight w:val="none"/>
        </w:rPr>
        <w:t>）</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2.请提供所投</w:t>
      </w:r>
      <w:r>
        <w:rPr>
          <w:rFonts w:hint="eastAsia" w:ascii="宋体" w:hAnsi="宋体" w:cs="宋体"/>
          <w:color w:val="auto"/>
          <w:szCs w:val="21"/>
          <w:highlight w:val="none"/>
          <w:lang w:val="en-GB"/>
        </w:rPr>
        <w:t>环境标志产品属于</w:t>
      </w:r>
      <w:r>
        <w:rPr>
          <w:rFonts w:hint="eastAsia" w:ascii="宋体" w:hAnsi="宋体" w:cs="宋体"/>
          <w:color w:val="auto"/>
          <w:szCs w:val="21"/>
          <w:highlight w:val="none"/>
        </w:rPr>
        <w:t>《</w:t>
      </w:r>
      <w:r>
        <w:rPr>
          <w:rFonts w:hint="eastAsia" w:ascii="宋体" w:hAnsi="宋体" w:cs="宋体"/>
          <w:color w:val="auto"/>
          <w:szCs w:val="21"/>
          <w:highlight w:val="none"/>
          <w:lang w:val="en-GB"/>
        </w:rPr>
        <w:t>环境标志产品政府采购品目清单</w:t>
      </w:r>
      <w:r>
        <w:rPr>
          <w:rFonts w:hint="eastAsia" w:ascii="宋体" w:hAnsi="宋体" w:cs="宋体"/>
          <w:color w:val="auto"/>
          <w:szCs w:val="21"/>
          <w:highlight w:val="none"/>
        </w:rPr>
        <w:t>》</w:t>
      </w:r>
      <w:r>
        <w:rPr>
          <w:rFonts w:hint="eastAsia" w:ascii="宋体" w:hAnsi="宋体" w:cs="宋体"/>
          <w:color w:val="auto"/>
          <w:szCs w:val="21"/>
          <w:highlight w:val="none"/>
          <w:lang w:val="en-GB"/>
        </w:rPr>
        <w:t>范围的相关内容页（并对相关内容作圈记）、市场监管总局公布的</w:t>
      </w:r>
      <w:r>
        <w:rPr>
          <w:rFonts w:hint="eastAsia" w:ascii="宋体" w:hAnsi="宋体" w:cs="宋体"/>
          <w:color w:val="auto"/>
          <w:szCs w:val="21"/>
          <w:highlight w:val="none"/>
        </w:rPr>
        <w:t>参与实施政府采购环境标志产品认证机构名录</w:t>
      </w:r>
      <w:r>
        <w:rPr>
          <w:rFonts w:hint="eastAsia" w:ascii="宋体" w:hAnsi="宋体" w:cs="宋体"/>
          <w:color w:val="auto"/>
          <w:szCs w:val="21"/>
          <w:highlight w:val="none"/>
          <w:lang w:val="en-GB"/>
        </w:rPr>
        <w:t>截图及该产品获得的由国家确定的认证机构出具的、处于有效期之内的环境标志产品认证证书</w:t>
      </w:r>
      <w:r>
        <w:rPr>
          <w:rFonts w:hint="eastAsia" w:ascii="宋体" w:hAnsi="宋体" w:cs="宋体"/>
          <w:color w:val="auto"/>
          <w:szCs w:val="21"/>
          <w:highlight w:val="none"/>
        </w:rPr>
        <w:t>。</w:t>
      </w:r>
    </w:p>
    <w:p>
      <w:pPr>
        <w:widowControl w:val="0"/>
        <w:spacing w:line="360" w:lineRule="auto"/>
        <w:jc w:val="both"/>
        <w:rPr>
          <w:rFonts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GB"/>
        </w:rPr>
        <w:t>请供应商正确填写本表，所填内容及相关证明材料将作为价格评审价格扣除的依据</w:t>
      </w:r>
      <w:r>
        <w:rPr>
          <w:rFonts w:hint="eastAsia" w:ascii="宋体" w:hAnsi="宋体" w:cs="宋体"/>
          <w:color w:val="auto"/>
          <w:szCs w:val="21"/>
          <w:highlight w:val="none"/>
        </w:rPr>
        <w:t xml:space="preserve">其内容或数据应与对应的证明资料相符，如果不一致，可能导致不享受该优惠政策。 </w:t>
      </w:r>
    </w:p>
    <w:p>
      <w:pPr>
        <w:widowControl w:val="0"/>
        <w:spacing w:line="360" w:lineRule="auto"/>
        <w:ind w:left="357"/>
        <w:jc w:val="both"/>
        <w:rPr>
          <w:rFonts w:ascii="宋体" w:hAnsi="宋体"/>
          <w:color w:val="auto"/>
          <w:szCs w:val="21"/>
          <w:highlight w:val="none"/>
        </w:rPr>
      </w:pPr>
    </w:p>
    <w:p>
      <w:pPr>
        <w:widowControl w:val="0"/>
        <w:spacing w:line="360" w:lineRule="auto"/>
        <w:ind w:left="359"/>
        <w:jc w:val="both"/>
        <w:rPr>
          <w:rFonts w:ascii="宋体" w:hAnsi="宋体"/>
          <w:color w:val="auto"/>
          <w:szCs w:val="21"/>
          <w:highlight w:val="none"/>
        </w:rPr>
      </w:pPr>
      <w:r>
        <w:rPr>
          <w:rFonts w:hint="eastAsia" w:ascii="宋体" w:hAnsi="宋体"/>
          <w:color w:val="auto"/>
          <w:szCs w:val="21"/>
          <w:highlight w:val="none"/>
        </w:rPr>
        <w:t xml:space="preserve"> </w:t>
      </w:r>
    </w:p>
    <w:p>
      <w:pPr>
        <w:spacing w:line="360" w:lineRule="auto"/>
        <w:ind w:firstLine="5250" w:firstLineChars="2500"/>
        <w:rPr>
          <w:rFonts w:ascii="宋体"/>
          <w:color w:val="auto"/>
          <w:highlight w:val="none"/>
          <w:u w:val="single"/>
        </w:rPr>
      </w:pPr>
      <w:r>
        <w:rPr>
          <w:rFonts w:hint="eastAsia" w:ascii="宋体"/>
          <w:color w:val="auto"/>
          <w:highlight w:val="none"/>
        </w:rPr>
        <w:t xml:space="preserve">供应商： </w:t>
      </w:r>
      <w:r>
        <w:rPr>
          <w:rFonts w:hint="eastAsia" w:ascii="宋体"/>
          <w:color w:val="auto"/>
          <w:highlight w:val="none"/>
          <w:u w:val="single"/>
        </w:rPr>
        <w:t>（公章）                  ）</w:t>
      </w:r>
    </w:p>
    <w:p>
      <w:pPr>
        <w:pStyle w:val="24"/>
        <w:spacing w:line="360" w:lineRule="auto"/>
        <w:ind w:right="360"/>
        <w:outlineLvl w:val="0"/>
        <w:rPr>
          <w:color w:val="auto"/>
          <w:highlight w:val="none"/>
        </w:rPr>
      </w:pPr>
    </w:p>
    <w:p>
      <w:pPr>
        <w:pStyle w:val="24"/>
        <w:spacing w:line="360" w:lineRule="auto"/>
        <w:ind w:right="360"/>
        <w:outlineLvl w:val="0"/>
        <w:rPr>
          <w:color w:val="auto"/>
          <w:highlight w:val="none"/>
        </w:rPr>
      </w:pPr>
      <w:r>
        <w:rPr>
          <w:rFonts w:hint="eastAsia"/>
          <w:color w:val="auto"/>
          <w:highlight w:val="none"/>
        </w:rPr>
        <w:t xml:space="preserve">                                                  日 期：</w:t>
      </w:r>
      <w:r>
        <w:rPr>
          <w:rFonts w:hint="eastAsia"/>
          <w:color w:val="auto"/>
          <w:highlight w:val="none"/>
          <w:u w:val="single"/>
        </w:rPr>
        <w:t xml:space="preserve">     </w:t>
      </w:r>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p>
    <w:p>
      <w:pPr>
        <w:spacing w:line="360" w:lineRule="auto"/>
        <w:rPr>
          <w:rFonts w:ascii="宋体" w:hAnsi="宋体"/>
          <w:b/>
          <w:bCs/>
          <w:color w:val="auto"/>
          <w:sz w:val="28"/>
          <w:szCs w:val="28"/>
          <w:highlight w:val="none"/>
        </w:rPr>
      </w:pPr>
      <w:r>
        <w:rPr>
          <w:rFonts w:ascii="宋体" w:hAnsi="宋体"/>
          <w:b/>
          <w:bCs/>
          <w:color w:val="auto"/>
          <w:sz w:val="28"/>
          <w:szCs w:val="28"/>
          <w:highlight w:val="none"/>
        </w:rPr>
        <w:br w:type="page"/>
      </w:r>
      <w:r>
        <w:rPr>
          <w:rFonts w:hint="eastAsia" w:ascii="宋体" w:hAnsi="宋体"/>
          <w:b/>
          <w:bCs/>
          <w:color w:val="auto"/>
          <w:sz w:val="28"/>
          <w:szCs w:val="28"/>
          <w:highlight w:val="none"/>
        </w:rPr>
        <w:t xml:space="preserve">                      附：询问函范本、质疑函范本格式：</w:t>
      </w:r>
    </w:p>
    <w:p>
      <w:pPr>
        <w:spacing w:line="360" w:lineRule="auto"/>
        <w:rPr>
          <w:rFonts w:hAnsi="宋体" w:cs="宋体"/>
          <w:b/>
          <w:bCs/>
          <w:color w:val="auto"/>
          <w:sz w:val="28"/>
          <w:szCs w:val="28"/>
          <w:highlight w:val="none"/>
        </w:rPr>
      </w:pPr>
      <w:r>
        <w:rPr>
          <w:rFonts w:hint="eastAsia" w:hAnsi="宋体" w:cs="宋体"/>
          <w:b/>
          <w:bCs/>
          <w:color w:val="auto"/>
          <w:sz w:val="28"/>
          <w:szCs w:val="28"/>
          <w:highlight w:val="none"/>
        </w:rPr>
        <w:t>（一）询问函范本</w:t>
      </w:r>
    </w:p>
    <w:p>
      <w:pPr>
        <w:adjustRightInd w:val="0"/>
        <w:snapToGrid w:val="0"/>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一、询问供应商基本信息</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询问供应商：</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邮编：</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联系人：</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联系电话：</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授权代表：</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地址：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邮编：</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二、询问项目基本情况</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询问项目的名称：</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询问项目的编号：</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包号：</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名称：</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获取日期：</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三、询问事项具体内容</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询问事项1：</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询问事项2</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四、与询问事项相关的请求</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请求：</w:t>
      </w:r>
      <w:r>
        <w:rPr>
          <w:rFonts w:hint="eastAsia" w:ascii="宋体" w:hAnsi="宋体" w:cs="宋体"/>
          <w:color w:val="auto"/>
          <w:szCs w:val="21"/>
          <w:highlight w:val="none"/>
          <w:u w:val="dotted"/>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签字(签章)：</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公章：</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日期：</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spacing w:line="360" w:lineRule="auto"/>
        <w:jc w:val="center"/>
        <w:rPr>
          <w:rFonts w:ascii="宋体" w:hAnsi="宋体" w:cs="宋体"/>
          <w:b/>
          <w:color w:val="auto"/>
          <w:sz w:val="28"/>
          <w:highlight w:val="none"/>
        </w:rPr>
      </w:pPr>
    </w:p>
    <w:p>
      <w:pPr>
        <w:spacing w:line="360" w:lineRule="auto"/>
        <w:jc w:val="center"/>
        <w:rPr>
          <w:rFonts w:ascii="宋体" w:hAnsi="宋体" w:cs="宋体"/>
          <w:b/>
          <w:color w:val="auto"/>
          <w:sz w:val="28"/>
          <w:highlight w:val="none"/>
        </w:rPr>
      </w:pPr>
    </w:p>
    <w:p>
      <w:pPr>
        <w:spacing w:line="360" w:lineRule="auto"/>
        <w:jc w:val="center"/>
        <w:rPr>
          <w:rFonts w:ascii="宋体" w:hAnsi="宋体" w:cs="宋体"/>
          <w:b/>
          <w:color w:val="auto"/>
          <w:sz w:val="28"/>
          <w:highlight w:val="none"/>
        </w:rPr>
      </w:pPr>
    </w:p>
    <w:p>
      <w:pPr>
        <w:spacing w:line="360" w:lineRule="auto"/>
        <w:jc w:val="center"/>
        <w:rPr>
          <w:rFonts w:ascii="宋体" w:hAnsi="宋体" w:cs="宋体"/>
          <w:b/>
          <w:bCs/>
          <w:color w:val="auto"/>
          <w:sz w:val="28"/>
          <w:szCs w:val="28"/>
          <w:highlight w:val="none"/>
        </w:rPr>
      </w:pPr>
      <w:r>
        <w:rPr>
          <w:rFonts w:hint="eastAsia" w:ascii="宋体" w:hAnsi="宋体" w:cs="宋体"/>
          <w:b/>
          <w:color w:val="auto"/>
          <w:sz w:val="28"/>
          <w:highlight w:val="none"/>
        </w:rPr>
        <w:br w:type="page"/>
      </w:r>
      <w:r>
        <w:rPr>
          <w:rFonts w:hint="eastAsia" w:ascii="宋体" w:hAnsi="宋体" w:cs="宋体"/>
          <w:b/>
          <w:bCs/>
          <w:color w:val="auto"/>
          <w:sz w:val="28"/>
          <w:szCs w:val="28"/>
          <w:highlight w:val="none"/>
        </w:rPr>
        <w:t>（二）质疑函范本</w:t>
      </w:r>
    </w:p>
    <w:p>
      <w:pPr>
        <w:adjustRightInd w:val="0"/>
        <w:snapToGrid w:val="0"/>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一、质疑供应商基本信息</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质疑供应商：</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地址：</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邮编：</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联系人：</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联系电话：</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授权代表：</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地址：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邮编：</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二、质疑项目基本情况</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质疑项目的名称：</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质疑项目的编号：</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包号：</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lang w:eastAsia="zh-CN"/>
        </w:rPr>
        <w:t>遴选单位</w:t>
      </w:r>
      <w:r>
        <w:rPr>
          <w:rFonts w:hint="eastAsia" w:ascii="宋体" w:hAnsi="宋体" w:cs="宋体"/>
          <w:color w:val="auto"/>
          <w:szCs w:val="21"/>
          <w:highlight w:val="none"/>
        </w:rPr>
        <w:t>名称：</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lang w:eastAsia="zh-CN"/>
        </w:rPr>
        <w:t>遴选文件</w:t>
      </w:r>
      <w:r>
        <w:rPr>
          <w:rFonts w:hint="eastAsia" w:ascii="宋体" w:hAnsi="宋体" w:cs="宋体"/>
          <w:color w:val="auto"/>
          <w:szCs w:val="21"/>
          <w:highlight w:val="none"/>
        </w:rPr>
        <w:t>获取日期：</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三、质疑事项具体内容</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质疑事项1：</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事实依据：</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法律依据：</w:t>
      </w:r>
      <w:r>
        <w:rPr>
          <w:rFonts w:hint="eastAsia" w:ascii="宋体" w:hAnsi="宋体" w:cs="宋体"/>
          <w:color w:val="auto"/>
          <w:szCs w:val="21"/>
          <w:highlight w:val="none"/>
          <w:u w:val="dotted"/>
        </w:rPr>
        <w:t xml:space="preserve">                                          </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质疑事项2</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四、与质疑事项相关的质疑请求</w:t>
      </w:r>
    </w:p>
    <w:p>
      <w:pPr>
        <w:adjustRightInd w:val="0"/>
        <w:snapToGrid w:val="0"/>
        <w:spacing w:line="360" w:lineRule="auto"/>
        <w:rPr>
          <w:rFonts w:ascii="宋体" w:hAnsi="宋体" w:cs="宋体"/>
          <w:color w:val="auto"/>
          <w:szCs w:val="21"/>
          <w:highlight w:val="none"/>
          <w:u w:val="dotted"/>
        </w:rPr>
      </w:pPr>
      <w:r>
        <w:rPr>
          <w:rFonts w:hint="eastAsia" w:ascii="宋体" w:hAnsi="宋体" w:cs="宋体"/>
          <w:color w:val="auto"/>
          <w:szCs w:val="21"/>
          <w:highlight w:val="none"/>
        </w:rPr>
        <w:t>请求：</w:t>
      </w:r>
      <w:r>
        <w:rPr>
          <w:rFonts w:hint="eastAsia" w:ascii="宋体" w:hAnsi="宋体" w:cs="宋体"/>
          <w:color w:val="auto"/>
          <w:szCs w:val="21"/>
          <w:highlight w:val="none"/>
          <w:u w:val="dotted"/>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签字(签章)：</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公章：</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spacing w:line="360" w:lineRule="auto"/>
        <w:rPr>
          <w:rFonts w:ascii="宋体" w:hAnsi="宋体" w:cs="宋体"/>
          <w:b/>
          <w:color w:val="auto"/>
          <w:sz w:val="28"/>
          <w:highlight w:val="none"/>
        </w:rPr>
      </w:pPr>
      <w:r>
        <w:rPr>
          <w:rFonts w:hint="eastAsia" w:ascii="宋体" w:hAnsi="宋体" w:cs="宋体"/>
          <w:color w:val="auto"/>
          <w:szCs w:val="21"/>
          <w:highlight w:val="none"/>
        </w:rPr>
        <w:t>日期：</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质疑函制作说明：</w:t>
      </w:r>
    </w:p>
    <w:p>
      <w:pPr>
        <w:spacing w:line="360" w:lineRule="auto"/>
        <w:rPr>
          <w:rFonts w:ascii="宋体" w:hAnsi="宋体" w:cs="宋体"/>
          <w:color w:val="auto"/>
          <w:szCs w:val="21"/>
          <w:highlight w:val="none"/>
        </w:rPr>
      </w:pPr>
      <w:r>
        <w:rPr>
          <w:rFonts w:hint="eastAsia" w:ascii="宋体" w:hAnsi="宋体" w:cs="宋体"/>
          <w:color w:val="auto"/>
          <w:szCs w:val="21"/>
          <w:highlight w:val="none"/>
        </w:rPr>
        <w:t>1.供应商提出质疑时，应提交质疑函和必要的证明材料。</w:t>
      </w:r>
    </w:p>
    <w:p>
      <w:pPr>
        <w:spacing w:line="360" w:lineRule="auto"/>
        <w:rPr>
          <w:rFonts w:ascii="宋体" w:hAnsi="宋体" w:cs="宋体"/>
          <w:color w:val="auto"/>
          <w:szCs w:val="21"/>
          <w:highlight w:val="none"/>
        </w:rPr>
      </w:pPr>
      <w:r>
        <w:rPr>
          <w:rFonts w:hint="eastAsia" w:ascii="宋体" w:hAnsi="宋体" w:cs="宋体"/>
          <w:color w:val="auto"/>
          <w:szCs w:val="21"/>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rPr>
          <w:rFonts w:ascii="宋体" w:hAnsi="宋体" w:cs="宋体"/>
          <w:color w:val="auto"/>
          <w:szCs w:val="21"/>
          <w:highlight w:val="none"/>
        </w:rPr>
      </w:pPr>
      <w:r>
        <w:rPr>
          <w:rFonts w:hint="eastAsia" w:ascii="宋体" w:hAnsi="宋体" w:cs="宋体"/>
          <w:color w:val="auto"/>
          <w:szCs w:val="21"/>
          <w:highlight w:val="none"/>
        </w:rPr>
        <w:t>3.质疑供应商若对项目的某一分包进行质疑，质疑函中应列明具体分包号。</w:t>
      </w:r>
    </w:p>
    <w:p>
      <w:pPr>
        <w:spacing w:line="360" w:lineRule="auto"/>
        <w:rPr>
          <w:rFonts w:ascii="宋体" w:hAnsi="宋体" w:cs="宋体"/>
          <w:color w:val="auto"/>
          <w:szCs w:val="21"/>
          <w:highlight w:val="none"/>
        </w:rPr>
      </w:pPr>
      <w:r>
        <w:rPr>
          <w:rFonts w:hint="eastAsia" w:ascii="宋体" w:hAnsi="宋体" w:cs="宋体"/>
          <w:color w:val="auto"/>
          <w:szCs w:val="21"/>
          <w:highlight w:val="none"/>
        </w:rPr>
        <w:t>4.质疑函的质疑事项应具体、明确，并有必要的事实依据和法律依据。</w:t>
      </w:r>
    </w:p>
    <w:p>
      <w:pPr>
        <w:spacing w:line="360" w:lineRule="auto"/>
        <w:rPr>
          <w:rFonts w:ascii="宋体" w:hAnsi="宋体" w:cs="宋体"/>
          <w:color w:val="auto"/>
          <w:szCs w:val="21"/>
          <w:highlight w:val="none"/>
        </w:rPr>
      </w:pPr>
      <w:r>
        <w:rPr>
          <w:rFonts w:hint="eastAsia" w:ascii="宋体" w:hAnsi="宋体" w:cs="宋体"/>
          <w:color w:val="auto"/>
          <w:szCs w:val="21"/>
          <w:highlight w:val="none"/>
        </w:rPr>
        <w:t>5.质疑函的质疑请求应与质疑事项相关。</w:t>
      </w:r>
    </w:p>
    <w:p>
      <w:pPr>
        <w:spacing w:line="360" w:lineRule="auto"/>
        <w:rPr>
          <w:color w:val="auto"/>
          <w:szCs w:val="21"/>
          <w:highlight w:val="none"/>
        </w:rPr>
      </w:pPr>
      <w:r>
        <w:rPr>
          <w:rFonts w:hint="eastAsia" w:ascii="宋体" w:hAnsi="宋体" w:cs="宋体"/>
          <w:color w:val="auto"/>
          <w:szCs w:val="21"/>
          <w:highlight w:val="none"/>
        </w:rPr>
        <w:t>6.质疑供应商为自然人的，质疑函应由本人签字；质疑供应商为法人或者其他组织的，质疑函应由法定代表人、主要负责人，或者其授权代表签字或者盖章，并加盖公章。</w:t>
      </w:r>
    </w:p>
    <w:sectPr>
      <w:pgSz w:w="11906" w:h="16838"/>
      <w:pgMar w:top="1418" w:right="1247" w:bottom="1021" w:left="1247" w:header="720" w:footer="7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Syntax">
    <w:altName w:val="Arial"/>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right" w:y="1"/>
      <w:rPr>
        <w:rStyle w:val="53"/>
      </w:rPr>
    </w:pPr>
    <w:r>
      <w:fldChar w:fldCharType="begin"/>
    </w:r>
    <w:r>
      <w:rPr>
        <w:rStyle w:val="53"/>
      </w:rPr>
      <w:instrText xml:space="preserve">PAGE  </w:instrText>
    </w:r>
    <w:r>
      <w:fldChar w:fldCharType="separate"/>
    </w:r>
    <w:r>
      <w:rPr>
        <w:rStyle w:val="53"/>
      </w:rPr>
      <w:t>27</w: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top w:val="single" w:color="auto" w:sz="4" w:space="1"/>
      </w:pBdr>
      <w:tabs>
        <w:tab w:val="clear" w:pos="8306"/>
      </w:tabs>
      <w:ind w:right="22"/>
      <w:rPr>
        <w:sz w:val="21"/>
        <w:szCs w:val="21"/>
      </w:rPr>
    </w:pPr>
    <w:r>
      <w:fldChar w:fldCharType="begin"/>
    </w:r>
    <w:r>
      <w:instrText xml:space="preserve"> HYPERLINK "http://www.gd-zc.net" </w:instrText>
    </w:r>
    <w:r>
      <w:fldChar w:fldCharType="separate"/>
    </w:r>
    <w:r>
      <w:rPr>
        <w:rStyle w:val="56"/>
        <w:rFonts w:hint="eastAsia" w:ascii="宋体" w:hAnsi="宋体" w:cs="Tahoma"/>
        <w:u w:val="none"/>
      </w:rPr>
      <w:t>www.gd-zc.net</w:t>
    </w:r>
    <w:r>
      <w:rPr>
        <w:rStyle w:val="56"/>
        <w:rFonts w:hint="eastAsia" w:ascii="宋体" w:hAnsi="宋体" w:cs="Tahoma"/>
        <w:u w:val="none"/>
      </w:rPr>
      <w:fldChar w:fldCharType="end"/>
    </w:r>
    <w:r>
      <w:rPr>
        <w:rFonts w:hint="eastAsia"/>
        <w:sz w:val="21"/>
        <w:szCs w:val="21"/>
      </w:rPr>
      <w:t xml:space="preserve">                       </w:t>
    </w:r>
    <w:r>
      <w:rPr>
        <w:rFonts w:hint="eastAsia" w:ascii="宋体" w:hAnsi="宋体"/>
      </w:rPr>
      <w:t xml:space="preserve">第 6 页 共 </w:t>
    </w:r>
    <w:r>
      <w:rPr>
        <w:rFonts w:ascii="宋体" w:hAnsi="宋体"/>
      </w:rPr>
      <w:fldChar w:fldCharType="begin"/>
    </w:r>
    <w:r>
      <w:rPr>
        <w:rFonts w:ascii="宋体" w:hAnsi="宋体"/>
      </w:rPr>
      <w:instrText xml:space="preserve"> NUMPAGES </w:instrText>
    </w:r>
    <w:r>
      <w:rPr>
        <w:rFonts w:ascii="宋体" w:hAnsi="宋体"/>
      </w:rPr>
      <w:fldChar w:fldCharType="separate"/>
    </w:r>
    <w:r>
      <w:rPr>
        <w:rFonts w:ascii="宋体" w:hAnsi="宋体"/>
      </w:rPr>
      <w:t>84</w:t>
    </w:r>
    <w:r>
      <w:rPr>
        <w:rFonts w:ascii="宋体" w:hAnsi="宋体"/>
      </w:rPr>
      <w:fldChar w:fldCharType="end"/>
    </w:r>
    <w:r>
      <w:rPr>
        <w:rFonts w:hint="eastAsia" w:ascii="宋体" w:hAnsi="宋体"/>
      </w:rPr>
      <w:t xml:space="preserve"> 页 </w:t>
    </w:r>
    <w:r>
      <w:rPr>
        <w:rFonts w:hint="eastAsia"/>
        <w:sz w:val="21"/>
        <w:szCs w:val="21"/>
      </w:rPr>
      <w:t xml:space="preserve">             </w:t>
    </w:r>
    <w:r>
      <w:rPr>
        <w:rFonts w:hint="eastAsia" w:ascii="宋体" w:hAnsi="宋体" w:cs="Tahoma"/>
        <w:color w:val="000000"/>
        <w:kern w:val="28"/>
      </w:rPr>
      <w:t>广东正采招标采购有限公司编制</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top w:val="single" w:color="auto" w:sz="4" w:space="1"/>
      </w:pBdr>
      <w:tabs>
        <w:tab w:val="clear" w:pos="8306"/>
      </w:tabs>
      <w:ind w:right="0"/>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v:textbox>
            </v:shape>
          </w:pict>
        </mc:Fallback>
      </mc:AlternateContent>
    </w:r>
    <w:r>
      <w:rPr>
        <w:rFonts w:hint="eastAsia"/>
        <w:sz w:val="21"/>
        <w:szCs w:val="21"/>
      </w:rPr>
      <w:t xml:space="preserve">                                                      </w:t>
    </w:r>
    <w:r>
      <w:rPr>
        <w:rFonts w:hint="eastAsia"/>
        <w:sz w:val="21"/>
        <w:szCs w:val="21"/>
        <w:lang w:val="en-US" w:eastAsia="zh-CN"/>
      </w:rPr>
      <w:t xml:space="preserve">          </w:t>
    </w:r>
    <w:r>
      <w:rPr>
        <w:rFonts w:hint="eastAsia" w:ascii="宋体" w:hAnsi="宋体" w:cs="Tahoma"/>
        <w:color w:val="000000"/>
        <w:kern w:val="28"/>
      </w:rPr>
      <w:t>广东正采招标采购有限公司编制</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9"/>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87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
      <w:rPr>
        <w:szCs w:val="21"/>
      </w:rPr>
    </w:pPr>
    <w:r>
      <w:rPr>
        <w:rFonts w:hint="eastAsia"/>
      </w:rPr>
      <w:t xml:space="preserve">                                                                                           </w:t>
    </w:r>
    <w:r>
      <w:object>
        <v:shape id="_x0000_i1025" o:spt="75" type="#_x0000_t75" style="height:504pt;width:453.75pt;" o:ole="t" filled="f" o:preferrelative="t" stroked="f" coordsize="21600,21600">
          <v:path/>
          <v:fill on="f" focussize="0,0"/>
          <v:stroke on="f" joinstyle="miter"/>
          <v:imagedata r:id="rId2" o:title=""/>
          <o:lock v:ext="edit" aspectratio="t"/>
          <w10:wrap type="none"/>
          <w10:anchorlock/>
        </v:shape>
        <o:OLEObject Type="Embed" ProgID="Word.Document.8" ShapeID="_x0000_i1025" DrawAspect="Content" ObjectID="_1468075725" r:id="rId1">
          <o:LockedField>false</o:LockedField>
        </o:OLEObject>
      </w:obje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宋体" w:hAnsi="宋体"/>
        <w:sz w:val="18"/>
        <w:szCs w:val="18"/>
        <w:u w:val="single"/>
        <w:lang w:eastAsia="zh-CN"/>
      </w:rPr>
    </w:pPr>
  </w:p>
  <w:p>
    <w:pPr>
      <w:rPr>
        <w:rFonts w:hint="eastAsia" w:ascii="宋体" w:hAnsi="宋体"/>
        <w:sz w:val="18"/>
        <w:szCs w:val="18"/>
        <w:u w:val="single"/>
        <w:lang w:eastAsia="zh-CN"/>
      </w:rPr>
    </w:pPr>
  </w:p>
  <w:p>
    <w:pPr>
      <w:rPr>
        <w:rFonts w:hint="eastAsia" w:ascii="宋体" w:hAnsi="宋体"/>
        <w:sz w:val="18"/>
        <w:szCs w:val="18"/>
        <w:u w:val="single"/>
        <w:lang w:eastAsia="zh-CN"/>
      </w:rPr>
    </w:pPr>
  </w:p>
  <w:p>
    <w:pPr>
      <w:rPr>
        <w:rFonts w:hint="eastAsia" w:ascii="宋体" w:hAnsi="宋体"/>
        <w:sz w:val="18"/>
        <w:szCs w:val="18"/>
        <w:u w:val="single"/>
        <w:lang w:eastAsia="zh-CN"/>
      </w:rPr>
    </w:pPr>
  </w:p>
  <w:p>
    <w:pPr>
      <w:rPr>
        <w:rFonts w:ascii="宋体" w:hAnsi="宋体"/>
        <w:sz w:val="18"/>
        <w:szCs w:val="18"/>
        <w:u w:val="single"/>
      </w:rPr>
    </w:pPr>
    <w:r>
      <w:rPr>
        <w:rFonts w:hint="eastAsia" w:ascii="宋体" w:hAnsi="宋体"/>
        <w:sz w:val="18"/>
        <w:szCs w:val="18"/>
        <w:u w:val="single"/>
        <w:lang w:eastAsia="zh-CN"/>
      </w:rPr>
      <w:t>遴选项目名称</w:t>
    </w:r>
    <w:r>
      <w:rPr>
        <w:rFonts w:hint="eastAsia" w:ascii="宋体" w:hAnsi="宋体"/>
        <w:sz w:val="18"/>
        <w:szCs w:val="18"/>
        <w:u w:val="single"/>
      </w:rPr>
      <w:t>：</w:t>
    </w:r>
    <w:r>
      <w:rPr>
        <w:rFonts w:hint="eastAsia" w:ascii="宋体" w:hAnsi="宋体"/>
        <w:color w:val="auto"/>
        <w:sz w:val="18"/>
        <w:szCs w:val="18"/>
        <w:u w:val="single"/>
      </w:rPr>
      <w:t>广州市团校1号楼维护维修经费项目</w:t>
    </w:r>
    <w:r>
      <w:rPr>
        <w:rFonts w:hint="eastAsia" w:ascii="宋体" w:hAnsi="宋体"/>
        <w:color w:val="auto"/>
        <w:sz w:val="18"/>
        <w:szCs w:val="18"/>
        <w:u w:val="single"/>
        <w:lang w:val="en-US" w:eastAsia="zh-CN"/>
      </w:rPr>
      <w:t xml:space="preserve">   </w:t>
    </w:r>
    <w:r>
      <w:rPr>
        <w:rFonts w:hint="eastAsia" w:ascii="宋体" w:hAnsi="宋体"/>
        <w:sz w:val="18"/>
        <w:szCs w:val="18"/>
        <w:u w:val="single"/>
      </w:rPr>
      <w:t xml:space="preserve">                                        </w:t>
    </w:r>
    <w:r>
      <w:rPr>
        <w:rFonts w:hint="eastAsia" w:ascii="宋体" w:hAnsi="宋体"/>
        <w:color w:val="auto"/>
        <w:sz w:val="18"/>
        <w:szCs w:val="18"/>
        <w:u w:val="single"/>
      </w:rPr>
      <w:t>【</w:t>
    </w:r>
    <w:r>
      <w:rPr>
        <w:rFonts w:hint="eastAsia" w:ascii="宋体" w:hAnsi="宋体"/>
        <w:color w:val="auto"/>
        <w:sz w:val="18"/>
        <w:szCs w:val="18"/>
        <w:u w:val="single"/>
        <w:lang w:eastAsia="zh-CN"/>
      </w:rPr>
      <w:t>遴选编号</w:t>
    </w:r>
    <w:r>
      <w:rPr>
        <w:rFonts w:hint="eastAsia" w:ascii="宋体" w:hAnsi="宋体"/>
        <w:color w:val="auto"/>
        <w:sz w:val="18"/>
        <w:szCs w:val="18"/>
        <w:u w:val="single"/>
      </w:rPr>
      <w:t>: F2401BC11-ZCY4】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bCs/>
        <w:color w:val="auto"/>
        <w:sz w:val="18"/>
        <w:szCs w:val="18"/>
        <w:u w:val="single"/>
      </w:rPr>
    </w:pPr>
    <w:r>
      <w:rPr>
        <w:rFonts w:hint="eastAsia" w:ascii="宋体" w:hAnsi="宋体"/>
        <w:color w:val="auto"/>
        <w:sz w:val="18"/>
        <w:szCs w:val="18"/>
        <w:u w:val="single"/>
        <w:lang w:eastAsia="zh-CN"/>
      </w:rPr>
      <w:t>遴选项目名称</w:t>
    </w:r>
    <w:r>
      <w:rPr>
        <w:rFonts w:hint="eastAsia" w:ascii="宋体" w:hAnsi="宋体"/>
        <w:color w:val="auto"/>
        <w:sz w:val="18"/>
        <w:szCs w:val="18"/>
        <w:u w:val="single"/>
      </w:rPr>
      <w:t>：广州市团校1号楼维护维修经费项目</w:t>
    </w:r>
    <w:r>
      <w:rPr>
        <w:rFonts w:hint="eastAsia" w:ascii="宋体" w:hAnsi="宋体"/>
        <w:color w:val="auto"/>
        <w:sz w:val="18"/>
        <w:szCs w:val="18"/>
        <w:u w:val="single"/>
        <w:lang w:val="en-US" w:eastAsia="zh-CN"/>
      </w:rPr>
      <w:t xml:space="preserve">                              </w:t>
    </w:r>
    <w:r>
      <w:rPr>
        <w:rFonts w:hint="eastAsia" w:ascii="宋体" w:hAnsi="宋体"/>
        <w:color w:val="auto"/>
        <w:sz w:val="18"/>
        <w:szCs w:val="18"/>
        <w:u w:val="single"/>
      </w:rPr>
      <w:t>【</w:t>
    </w:r>
    <w:r>
      <w:rPr>
        <w:rFonts w:hint="eastAsia" w:ascii="宋体" w:hAnsi="宋体"/>
        <w:color w:val="auto"/>
        <w:sz w:val="18"/>
        <w:szCs w:val="18"/>
        <w:u w:val="single"/>
        <w:lang w:eastAsia="zh-CN"/>
      </w:rPr>
      <w:t>遴选编号</w:t>
    </w:r>
    <w:r>
      <w:rPr>
        <w:rFonts w:hint="eastAsia" w:ascii="宋体" w:hAnsi="宋体"/>
        <w:color w:val="auto"/>
        <w:sz w:val="18"/>
        <w:szCs w:val="18"/>
        <w:u w:val="single"/>
      </w:rPr>
      <w:t>: F2401BC11-ZCY4】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bCs/>
        <w:color w:val="auto"/>
        <w:sz w:val="18"/>
        <w:szCs w:val="18"/>
        <w:u w:val="single"/>
      </w:rPr>
    </w:pPr>
    <w:r>
      <w:rPr>
        <w:rFonts w:hint="eastAsia" w:ascii="宋体" w:hAnsi="宋体"/>
        <w:color w:val="auto"/>
        <w:sz w:val="18"/>
        <w:szCs w:val="18"/>
        <w:u w:val="single"/>
        <w:lang w:eastAsia="zh-CN"/>
      </w:rPr>
      <w:t>遴选项目名称</w:t>
    </w:r>
    <w:r>
      <w:rPr>
        <w:rFonts w:hint="eastAsia" w:ascii="宋体" w:hAnsi="宋体"/>
        <w:color w:val="auto"/>
        <w:sz w:val="18"/>
        <w:szCs w:val="18"/>
        <w:u w:val="single"/>
      </w:rPr>
      <w:t>：广州市团校1号楼维护维修经费项目</w:t>
    </w:r>
    <w:r>
      <w:rPr>
        <w:rFonts w:hint="eastAsia" w:ascii="宋体" w:hAnsi="宋体"/>
        <w:color w:val="auto"/>
        <w:sz w:val="18"/>
        <w:szCs w:val="18"/>
        <w:u w:val="single"/>
        <w:lang w:val="en-US" w:eastAsia="zh-CN"/>
      </w:rPr>
      <w:t xml:space="preserve">                              </w:t>
    </w:r>
    <w:r>
      <w:rPr>
        <w:rFonts w:hint="eastAsia" w:ascii="宋体" w:hAnsi="宋体"/>
        <w:color w:val="auto"/>
        <w:sz w:val="18"/>
        <w:szCs w:val="18"/>
        <w:u w:val="single"/>
      </w:rPr>
      <w:t>【</w:t>
    </w:r>
    <w:r>
      <w:rPr>
        <w:rFonts w:hint="eastAsia" w:ascii="宋体" w:hAnsi="宋体"/>
        <w:color w:val="auto"/>
        <w:sz w:val="18"/>
        <w:szCs w:val="18"/>
        <w:u w:val="single"/>
        <w:lang w:eastAsia="zh-CN"/>
      </w:rPr>
      <w:t>遴选编号</w:t>
    </w:r>
    <w:r>
      <w:rPr>
        <w:rFonts w:hint="eastAsia" w:ascii="宋体" w:hAnsi="宋体"/>
        <w:color w:val="auto"/>
        <w:sz w:val="18"/>
        <w:szCs w:val="18"/>
        <w:u w:val="single"/>
      </w:rPr>
      <w:t>: F2401BC11-ZCY4】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16B0A"/>
    <w:multiLevelType w:val="singleLevel"/>
    <w:tmpl w:val="81F16B0A"/>
    <w:lvl w:ilvl="0" w:tentative="0">
      <w:start w:val="11"/>
      <w:numFmt w:val="chineseCounting"/>
      <w:suff w:val="nothing"/>
      <w:lvlText w:val="%1、"/>
      <w:lvlJc w:val="left"/>
      <w:rPr>
        <w:rFonts w:hint="eastAsia"/>
      </w:rPr>
    </w:lvl>
  </w:abstractNum>
  <w:abstractNum w:abstractNumId="1">
    <w:nsid w:val="AC405DE1"/>
    <w:multiLevelType w:val="singleLevel"/>
    <w:tmpl w:val="AC405DE1"/>
    <w:lvl w:ilvl="0" w:tentative="0">
      <w:start w:val="1"/>
      <w:numFmt w:val="decimal"/>
      <w:suff w:val="nothing"/>
      <w:lvlText w:val="%1、"/>
      <w:lvlJc w:val="left"/>
    </w:lvl>
  </w:abstractNum>
  <w:abstractNum w:abstractNumId="2">
    <w:nsid w:val="B71F100E"/>
    <w:multiLevelType w:val="singleLevel"/>
    <w:tmpl w:val="B71F100E"/>
    <w:lvl w:ilvl="0" w:tentative="0">
      <w:start w:val="2"/>
      <w:numFmt w:val="decimal"/>
      <w:suff w:val="nothing"/>
      <w:lvlText w:val="（%1）"/>
      <w:lvlJc w:val="left"/>
    </w:lvl>
  </w:abstractNum>
  <w:abstractNum w:abstractNumId="3">
    <w:nsid w:val="C88BB128"/>
    <w:multiLevelType w:val="singleLevel"/>
    <w:tmpl w:val="C88BB128"/>
    <w:lvl w:ilvl="0" w:tentative="0">
      <w:start w:val="1"/>
      <w:numFmt w:val="chineseCounting"/>
      <w:suff w:val="nothing"/>
      <w:lvlText w:val="%1、"/>
      <w:lvlJc w:val="left"/>
      <w:rPr>
        <w:rFonts w:hint="eastAsia"/>
      </w:rPr>
    </w:lvl>
  </w:abstractNum>
  <w:abstractNum w:abstractNumId="4">
    <w:nsid w:val="D260E2AD"/>
    <w:multiLevelType w:val="singleLevel"/>
    <w:tmpl w:val="D260E2AD"/>
    <w:lvl w:ilvl="0" w:tentative="0">
      <w:start w:val="2"/>
      <w:numFmt w:val="decimal"/>
      <w:suff w:val="nothing"/>
      <w:lvlText w:val="%1、"/>
      <w:lvlJc w:val="left"/>
    </w:lvl>
  </w:abstractNum>
  <w:abstractNum w:abstractNumId="5">
    <w:nsid w:val="0000000F"/>
    <w:multiLevelType w:val="multilevel"/>
    <w:tmpl w:val="0000000F"/>
    <w:lvl w:ilvl="0" w:tentative="0">
      <w:start w:val="1"/>
      <w:numFmt w:val="decimal"/>
      <w:lvlText w:val="%1．"/>
      <w:lvlJc w:val="left"/>
      <w:pPr>
        <w:tabs>
          <w:tab w:val="left" w:pos="840"/>
        </w:tabs>
        <w:ind w:left="840" w:hanging="360"/>
      </w:pPr>
    </w:lvl>
    <w:lvl w:ilvl="1" w:tentative="0">
      <w:start w:val="1"/>
      <w:numFmt w:val="lowerLetter"/>
      <w:lvlText w:val="%2)"/>
      <w:lvlJc w:val="left"/>
      <w:pPr>
        <w:tabs>
          <w:tab w:val="left" w:pos="1320"/>
        </w:tabs>
        <w:ind w:left="132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7"/>
    <w:multiLevelType w:val="multilevel"/>
    <w:tmpl w:val="00000017"/>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2599B2E"/>
    <w:multiLevelType w:val="singleLevel"/>
    <w:tmpl w:val="12599B2E"/>
    <w:lvl w:ilvl="0" w:tentative="0">
      <w:start w:val="10"/>
      <w:numFmt w:val="chineseCounting"/>
      <w:suff w:val="nothing"/>
      <w:lvlText w:val="%1、"/>
      <w:lvlJc w:val="left"/>
      <w:rPr>
        <w:rFonts w:hint="eastAsia"/>
      </w:rPr>
    </w:lvl>
  </w:abstractNum>
  <w:abstractNum w:abstractNumId="8">
    <w:nsid w:val="20DCA884"/>
    <w:multiLevelType w:val="singleLevel"/>
    <w:tmpl w:val="20DCA884"/>
    <w:lvl w:ilvl="0" w:tentative="0">
      <w:start w:val="1"/>
      <w:numFmt w:val="chineseCounting"/>
      <w:suff w:val="nothing"/>
      <w:lvlText w:val="%1、"/>
      <w:lvlJc w:val="left"/>
      <w:rPr>
        <w:rFonts w:hint="eastAsia"/>
      </w:rPr>
    </w:lvl>
  </w:abstractNum>
  <w:abstractNum w:abstractNumId="9">
    <w:nsid w:val="42EB62F0"/>
    <w:multiLevelType w:val="singleLevel"/>
    <w:tmpl w:val="42EB62F0"/>
    <w:lvl w:ilvl="0" w:tentative="0">
      <w:start w:val="1"/>
      <w:numFmt w:val="decimal"/>
      <w:suff w:val="nothing"/>
      <w:lvlText w:val="%1、"/>
      <w:lvlJc w:val="left"/>
    </w:lvl>
  </w:abstractNum>
  <w:abstractNum w:abstractNumId="10">
    <w:nsid w:val="5A283098"/>
    <w:multiLevelType w:val="singleLevel"/>
    <w:tmpl w:val="5A283098"/>
    <w:lvl w:ilvl="0" w:tentative="0">
      <w:start w:val="2"/>
      <w:numFmt w:val="chineseCounting"/>
      <w:suff w:val="nothing"/>
      <w:lvlText w:val="%1、"/>
      <w:lvlJc w:val="left"/>
      <w:rPr>
        <w:rFonts w:hint="eastAsia"/>
      </w:rPr>
    </w:lvl>
  </w:abstractNum>
  <w:abstractNum w:abstractNumId="11">
    <w:nsid w:val="5E9B73C9"/>
    <w:multiLevelType w:val="singleLevel"/>
    <w:tmpl w:val="5E9B73C9"/>
    <w:lvl w:ilvl="0" w:tentative="0">
      <w:start w:val="1"/>
      <w:numFmt w:val="decimal"/>
      <w:suff w:val="nothing"/>
      <w:lvlText w:val="（%1）"/>
      <w:lvlJc w:val="left"/>
    </w:lvl>
  </w:abstractNum>
  <w:abstractNum w:abstractNumId="12">
    <w:nsid w:val="615BE73A"/>
    <w:multiLevelType w:val="singleLevel"/>
    <w:tmpl w:val="615BE73A"/>
    <w:lvl w:ilvl="0" w:tentative="0">
      <w:start w:val="3"/>
      <w:numFmt w:val="chineseCounting"/>
      <w:suff w:val="nothing"/>
      <w:lvlText w:val="（%1）"/>
      <w:lvlJc w:val="left"/>
      <w:rPr>
        <w:rFonts w:hint="eastAsia"/>
      </w:rPr>
    </w:lvl>
  </w:abstractNum>
  <w:num w:numId="1">
    <w:abstractNumId w:val="8"/>
  </w:num>
  <w:num w:numId="2">
    <w:abstractNumId w:val="12"/>
  </w:num>
  <w:num w:numId="3">
    <w:abstractNumId w:val="0"/>
  </w:num>
  <w:num w:numId="4">
    <w:abstractNumId w:val="1"/>
  </w:num>
  <w:num w:numId="5">
    <w:abstractNumId w:val="4"/>
  </w:num>
  <w:num w:numId="6">
    <w:abstractNumId w:val="2"/>
  </w:num>
  <w:num w:numId="7">
    <w:abstractNumId w:val="7"/>
  </w:num>
  <w:num w:numId="8">
    <w:abstractNumId w:val="11"/>
  </w:num>
  <w:num w:numId="9">
    <w:abstractNumId w:val="5"/>
    <w:lvlOverride w:ilvl="0">
      <w:startOverride w:val="1"/>
    </w:lvlOverride>
  </w:num>
  <w:num w:numId="10">
    <w:abstractNumId w:val="6"/>
    <w:lvlOverride w:ilvl="0">
      <w:startOverride w:val="5"/>
    </w:lvlOverride>
  </w:num>
  <w:num w:numId="11">
    <w:abstractNumId w:val="3"/>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jOTAxOGVhNWMxZWI1MGU2MjdiMDQxZmJiMmJmYWQifQ=="/>
  </w:docVars>
  <w:rsids>
    <w:rsidRoot w:val="00172A27"/>
    <w:rsid w:val="00000278"/>
    <w:rsid w:val="00000C75"/>
    <w:rsid w:val="00001ED9"/>
    <w:rsid w:val="00001F20"/>
    <w:rsid w:val="00002A48"/>
    <w:rsid w:val="00002AC5"/>
    <w:rsid w:val="00004413"/>
    <w:rsid w:val="0000481A"/>
    <w:rsid w:val="00005884"/>
    <w:rsid w:val="000061C3"/>
    <w:rsid w:val="000069C2"/>
    <w:rsid w:val="00006D71"/>
    <w:rsid w:val="00007AB5"/>
    <w:rsid w:val="00007CE6"/>
    <w:rsid w:val="00007EEF"/>
    <w:rsid w:val="00010CAF"/>
    <w:rsid w:val="00011FB7"/>
    <w:rsid w:val="00012868"/>
    <w:rsid w:val="00012C2B"/>
    <w:rsid w:val="000143BD"/>
    <w:rsid w:val="000148A7"/>
    <w:rsid w:val="00014A2D"/>
    <w:rsid w:val="000153E8"/>
    <w:rsid w:val="00015B34"/>
    <w:rsid w:val="00016C7B"/>
    <w:rsid w:val="000176BA"/>
    <w:rsid w:val="000176BC"/>
    <w:rsid w:val="000206FF"/>
    <w:rsid w:val="00021A54"/>
    <w:rsid w:val="00022B20"/>
    <w:rsid w:val="00022C5B"/>
    <w:rsid w:val="00024565"/>
    <w:rsid w:val="000258A2"/>
    <w:rsid w:val="0002638C"/>
    <w:rsid w:val="0002639D"/>
    <w:rsid w:val="00026E5E"/>
    <w:rsid w:val="00027113"/>
    <w:rsid w:val="000274D1"/>
    <w:rsid w:val="00027B12"/>
    <w:rsid w:val="0003039F"/>
    <w:rsid w:val="00030527"/>
    <w:rsid w:val="00031120"/>
    <w:rsid w:val="00031D11"/>
    <w:rsid w:val="0003225F"/>
    <w:rsid w:val="00032BA6"/>
    <w:rsid w:val="000339A6"/>
    <w:rsid w:val="00033A5C"/>
    <w:rsid w:val="00034B5B"/>
    <w:rsid w:val="00035893"/>
    <w:rsid w:val="00035B6D"/>
    <w:rsid w:val="000376FD"/>
    <w:rsid w:val="0003791B"/>
    <w:rsid w:val="0003791C"/>
    <w:rsid w:val="00041813"/>
    <w:rsid w:val="000422B2"/>
    <w:rsid w:val="00043124"/>
    <w:rsid w:val="00045793"/>
    <w:rsid w:val="00047DA1"/>
    <w:rsid w:val="000501BF"/>
    <w:rsid w:val="00050B71"/>
    <w:rsid w:val="00051285"/>
    <w:rsid w:val="000520FF"/>
    <w:rsid w:val="0005254F"/>
    <w:rsid w:val="0005366E"/>
    <w:rsid w:val="000547B0"/>
    <w:rsid w:val="00054DA0"/>
    <w:rsid w:val="0005516D"/>
    <w:rsid w:val="00055419"/>
    <w:rsid w:val="00055A80"/>
    <w:rsid w:val="00055F73"/>
    <w:rsid w:val="00056350"/>
    <w:rsid w:val="00056636"/>
    <w:rsid w:val="00056CBD"/>
    <w:rsid w:val="00056F3A"/>
    <w:rsid w:val="00060ADF"/>
    <w:rsid w:val="00060D5A"/>
    <w:rsid w:val="00060D5E"/>
    <w:rsid w:val="000616E5"/>
    <w:rsid w:val="00061DC1"/>
    <w:rsid w:val="00062AE2"/>
    <w:rsid w:val="00063813"/>
    <w:rsid w:val="0006422B"/>
    <w:rsid w:val="00064B9E"/>
    <w:rsid w:val="0006609B"/>
    <w:rsid w:val="000665AD"/>
    <w:rsid w:val="00070533"/>
    <w:rsid w:val="00071F8C"/>
    <w:rsid w:val="00072026"/>
    <w:rsid w:val="00072624"/>
    <w:rsid w:val="00073B5F"/>
    <w:rsid w:val="00076584"/>
    <w:rsid w:val="000812F9"/>
    <w:rsid w:val="00081A66"/>
    <w:rsid w:val="00082C4A"/>
    <w:rsid w:val="00083885"/>
    <w:rsid w:val="00084521"/>
    <w:rsid w:val="00086994"/>
    <w:rsid w:val="00086E12"/>
    <w:rsid w:val="000872AF"/>
    <w:rsid w:val="00087571"/>
    <w:rsid w:val="00093774"/>
    <w:rsid w:val="000939E5"/>
    <w:rsid w:val="00094357"/>
    <w:rsid w:val="000959D3"/>
    <w:rsid w:val="00095AF9"/>
    <w:rsid w:val="000968C4"/>
    <w:rsid w:val="00096963"/>
    <w:rsid w:val="000A15D3"/>
    <w:rsid w:val="000A19D9"/>
    <w:rsid w:val="000A2E02"/>
    <w:rsid w:val="000B0A1D"/>
    <w:rsid w:val="000B0BBC"/>
    <w:rsid w:val="000B0DBD"/>
    <w:rsid w:val="000B177F"/>
    <w:rsid w:val="000B1C9E"/>
    <w:rsid w:val="000B2E68"/>
    <w:rsid w:val="000B37EB"/>
    <w:rsid w:val="000B4F26"/>
    <w:rsid w:val="000B5B34"/>
    <w:rsid w:val="000B70D1"/>
    <w:rsid w:val="000C1137"/>
    <w:rsid w:val="000C1791"/>
    <w:rsid w:val="000C2019"/>
    <w:rsid w:val="000C2174"/>
    <w:rsid w:val="000C492A"/>
    <w:rsid w:val="000C60F5"/>
    <w:rsid w:val="000C6F2F"/>
    <w:rsid w:val="000C7C29"/>
    <w:rsid w:val="000C7FE9"/>
    <w:rsid w:val="000D21D2"/>
    <w:rsid w:val="000D2885"/>
    <w:rsid w:val="000D3A03"/>
    <w:rsid w:val="000D4412"/>
    <w:rsid w:val="000D6625"/>
    <w:rsid w:val="000D7FD0"/>
    <w:rsid w:val="000E06BD"/>
    <w:rsid w:val="000E090E"/>
    <w:rsid w:val="000E1735"/>
    <w:rsid w:val="000E18F5"/>
    <w:rsid w:val="000E1AB0"/>
    <w:rsid w:val="000E298D"/>
    <w:rsid w:val="000E6991"/>
    <w:rsid w:val="000E7E0C"/>
    <w:rsid w:val="000E7F1F"/>
    <w:rsid w:val="000F1350"/>
    <w:rsid w:val="000F1CC5"/>
    <w:rsid w:val="000F2626"/>
    <w:rsid w:val="000F276D"/>
    <w:rsid w:val="000F2A8D"/>
    <w:rsid w:val="000F2BC6"/>
    <w:rsid w:val="000F36CD"/>
    <w:rsid w:val="000F43BE"/>
    <w:rsid w:val="000F4EFA"/>
    <w:rsid w:val="000F52E7"/>
    <w:rsid w:val="000F5D8F"/>
    <w:rsid w:val="000F6839"/>
    <w:rsid w:val="000F6F86"/>
    <w:rsid w:val="000F7AAE"/>
    <w:rsid w:val="001014DB"/>
    <w:rsid w:val="00101F5A"/>
    <w:rsid w:val="00102776"/>
    <w:rsid w:val="00102EC5"/>
    <w:rsid w:val="00103BB0"/>
    <w:rsid w:val="0010485C"/>
    <w:rsid w:val="001053A7"/>
    <w:rsid w:val="001069CA"/>
    <w:rsid w:val="00106C38"/>
    <w:rsid w:val="00111044"/>
    <w:rsid w:val="001114F5"/>
    <w:rsid w:val="001133C1"/>
    <w:rsid w:val="0011598D"/>
    <w:rsid w:val="00116A3A"/>
    <w:rsid w:val="00120FEF"/>
    <w:rsid w:val="0012121A"/>
    <w:rsid w:val="00121ED5"/>
    <w:rsid w:val="00122859"/>
    <w:rsid w:val="00124C64"/>
    <w:rsid w:val="00125DC4"/>
    <w:rsid w:val="0012622D"/>
    <w:rsid w:val="00127A35"/>
    <w:rsid w:val="001300B2"/>
    <w:rsid w:val="001313DE"/>
    <w:rsid w:val="00132D2D"/>
    <w:rsid w:val="00133BF7"/>
    <w:rsid w:val="00134355"/>
    <w:rsid w:val="00134360"/>
    <w:rsid w:val="00137338"/>
    <w:rsid w:val="0013739D"/>
    <w:rsid w:val="0014013C"/>
    <w:rsid w:val="00140D73"/>
    <w:rsid w:val="0014339F"/>
    <w:rsid w:val="001439C2"/>
    <w:rsid w:val="00146745"/>
    <w:rsid w:val="001472C4"/>
    <w:rsid w:val="00147BE7"/>
    <w:rsid w:val="001505E7"/>
    <w:rsid w:val="001532B2"/>
    <w:rsid w:val="001534EB"/>
    <w:rsid w:val="001539B3"/>
    <w:rsid w:val="00154961"/>
    <w:rsid w:val="00156200"/>
    <w:rsid w:val="001564AE"/>
    <w:rsid w:val="00157504"/>
    <w:rsid w:val="00157688"/>
    <w:rsid w:val="00157D10"/>
    <w:rsid w:val="00160426"/>
    <w:rsid w:val="00161089"/>
    <w:rsid w:val="0016108F"/>
    <w:rsid w:val="00161244"/>
    <w:rsid w:val="001614E7"/>
    <w:rsid w:val="001625D2"/>
    <w:rsid w:val="00163255"/>
    <w:rsid w:val="00163315"/>
    <w:rsid w:val="0016352F"/>
    <w:rsid w:val="0016430A"/>
    <w:rsid w:val="001661D7"/>
    <w:rsid w:val="00166A23"/>
    <w:rsid w:val="00167B99"/>
    <w:rsid w:val="00167E3B"/>
    <w:rsid w:val="001704FB"/>
    <w:rsid w:val="00170A1D"/>
    <w:rsid w:val="00170F9D"/>
    <w:rsid w:val="00172A27"/>
    <w:rsid w:val="00172E38"/>
    <w:rsid w:val="00172F14"/>
    <w:rsid w:val="001737DF"/>
    <w:rsid w:val="001738DD"/>
    <w:rsid w:val="00174302"/>
    <w:rsid w:val="00175CF7"/>
    <w:rsid w:val="001819AB"/>
    <w:rsid w:val="00181F00"/>
    <w:rsid w:val="00182192"/>
    <w:rsid w:val="00182578"/>
    <w:rsid w:val="00183ACA"/>
    <w:rsid w:val="00183B88"/>
    <w:rsid w:val="00183C5A"/>
    <w:rsid w:val="00184B45"/>
    <w:rsid w:val="001859FF"/>
    <w:rsid w:val="0018654C"/>
    <w:rsid w:val="001865AD"/>
    <w:rsid w:val="001868FC"/>
    <w:rsid w:val="00186A31"/>
    <w:rsid w:val="001873F7"/>
    <w:rsid w:val="001916E4"/>
    <w:rsid w:val="0019209C"/>
    <w:rsid w:val="0019240C"/>
    <w:rsid w:val="00192B23"/>
    <w:rsid w:val="00192E64"/>
    <w:rsid w:val="00192F21"/>
    <w:rsid w:val="001940D4"/>
    <w:rsid w:val="0019661F"/>
    <w:rsid w:val="00197F19"/>
    <w:rsid w:val="001A0A01"/>
    <w:rsid w:val="001A12D5"/>
    <w:rsid w:val="001A181D"/>
    <w:rsid w:val="001A1C2B"/>
    <w:rsid w:val="001A2CD2"/>
    <w:rsid w:val="001A2ECC"/>
    <w:rsid w:val="001A3B38"/>
    <w:rsid w:val="001A406E"/>
    <w:rsid w:val="001A5A78"/>
    <w:rsid w:val="001A61D7"/>
    <w:rsid w:val="001A75DC"/>
    <w:rsid w:val="001A7F33"/>
    <w:rsid w:val="001B04E7"/>
    <w:rsid w:val="001B0606"/>
    <w:rsid w:val="001B0ADA"/>
    <w:rsid w:val="001B1510"/>
    <w:rsid w:val="001B1DE7"/>
    <w:rsid w:val="001B20D5"/>
    <w:rsid w:val="001B34D6"/>
    <w:rsid w:val="001B3FD2"/>
    <w:rsid w:val="001B7BE0"/>
    <w:rsid w:val="001C0FC1"/>
    <w:rsid w:val="001C1E77"/>
    <w:rsid w:val="001C35E9"/>
    <w:rsid w:val="001C44E8"/>
    <w:rsid w:val="001C52B9"/>
    <w:rsid w:val="001C5F85"/>
    <w:rsid w:val="001C77E8"/>
    <w:rsid w:val="001C7D40"/>
    <w:rsid w:val="001D03D8"/>
    <w:rsid w:val="001D0D03"/>
    <w:rsid w:val="001D1FED"/>
    <w:rsid w:val="001D272C"/>
    <w:rsid w:val="001D3921"/>
    <w:rsid w:val="001D6A4D"/>
    <w:rsid w:val="001E43F3"/>
    <w:rsid w:val="001E4746"/>
    <w:rsid w:val="001E5740"/>
    <w:rsid w:val="001E6ABD"/>
    <w:rsid w:val="001E6DE0"/>
    <w:rsid w:val="001F08B6"/>
    <w:rsid w:val="001F0C94"/>
    <w:rsid w:val="001F342A"/>
    <w:rsid w:val="001F39D5"/>
    <w:rsid w:val="001F4A35"/>
    <w:rsid w:val="001F5394"/>
    <w:rsid w:val="001F614E"/>
    <w:rsid w:val="001F70D0"/>
    <w:rsid w:val="001F7264"/>
    <w:rsid w:val="0020006A"/>
    <w:rsid w:val="0020061F"/>
    <w:rsid w:val="002008C5"/>
    <w:rsid w:val="00200AC6"/>
    <w:rsid w:val="002015C3"/>
    <w:rsid w:val="00201C68"/>
    <w:rsid w:val="00201EEC"/>
    <w:rsid w:val="002044AD"/>
    <w:rsid w:val="00204755"/>
    <w:rsid w:val="00204F0B"/>
    <w:rsid w:val="00205615"/>
    <w:rsid w:val="00205D0B"/>
    <w:rsid w:val="002069AC"/>
    <w:rsid w:val="0020724B"/>
    <w:rsid w:val="002103EF"/>
    <w:rsid w:val="00211886"/>
    <w:rsid w:val="00213515"/>
    <w:rsid w:val="002154B0"/>
    <w:rsid w:val="00216CA3"/>
    <w:rsid w:val="002213FE"/>
    <w:rsid w:val="00221462"/>
    <w:rsid w:val="002226DA"/>
    <w:rsid w:val="002229B3"/>
    <w:rsid w:val="0022311E"/>
    <w:rsid w:val="00226DA1"/>
    <w:rsid w:val="00226EEE"/>
    <w:rsid w:val="00227EF7"/>
    <w:rsid w:val="00230DA4"/>
    <w:rsid w:val="00231068"/>
    <w:rsid w:val="002311D4"/>
    <w:rsid w:val="002314B1"/>
    <w:rsid w:val="00231747"/>
    <w:rsid w:val="00232E08"/>
    <w:rsid w:val="00233081"/>
    <w:rsid w:val="00233C88"/>
    <w:rsid w:val="00234E27"/>
    <w:rsid w:val="00235C3C"/>
    <w:rsid w:val="00235FB0"/>
    <w:rsid w:val="0023675C"/>
    <w:rsid w:val="00237081"/>
    <w:rsid w:val="00241834"/>
    <w:rsid w:val="00243A9F"/>
    <w:rsid w:val="00243D0B"/>
    <w:rsid w:val="00244325"/>
    <w:rsid w:val="00245BDC"/>
    <w:rsid w:val="00246524"/>
    <w:rsid w:val="00250851"/>
    <w:rsid w:val="00250B23"/>
    <w:rsid w:val="00251CE2"/>
    <w:rsid w:val="002526A0"/>
    <w:rsid w:val="00252B55"/>
    <w:rsid w:val="00252EB3"/>
    <w:rsid w:val="0025332C"/>
    <w:rsid w:val="002542D7"/>
    <w:rsid w:val="00255D49"/>
    <w:rsid w:val="0025746D"/>
    <w:rsid w:val="00260904"/>
    <w:rsid w:val="002659B8"/>
    <w:rsid w:val="00267321"/>
    <w:rsid w:val="00267AB8"/>
    <w:rsid w:val="00270AC0"/>
    <w:rsid w:val="002732C8"/>
    <w:rsid w:val="0027376D"/>
    <w:rsid w:val="002753E4"/>
    <w:rsid w:val="00275A12"/>
    <w:rsid w:val="00275A82"/>
    <w:rsid w:val="00275E89"/>
    <w:rsid w:val="00275FB4"/>
    <w:rsid w:val="0027791A"/>
    <w:rsid w:val="00281F95"/>
    <w:rsid w:val="00282FBC"/>
    <w:rsid w:val="00284F6E"/>
    <w:rsid w:val="0028524E"/>
    <w:rsid w:val="00285956"/>
    <w:rsid w:val="002869A1"/>
    <w:rsid w:val="0028745B"/>
    <w:rsid w:val="00291127"/>
    <w:rsid w:val="00292B86"/>
    <w:rsid w:val="00293225"/>
    <w:rsid w:val="00293B7C"/>
    <w:rsid w:val="00293C83"/>
    <w:rsid w:val="002943E8"/>
    <w:rsid w:val="002944E1"/>
    <w:rsid w:val="00295987"/>
    <w:rsid w:val="0029776E"/>
    <w:rsid w:val="002A1236"/>
    <w:rsid w:val="002A1BE6"/>
    <w:rsid w:val="002A23D6"/>
    <w:rsid w:val="002A2C45"/>
    <w:rsid w:val="002A3E67"/>
    <w:rsid w:val="002A4362"/>
    <w:rsid w:val="002A5698"/>
    <w:rsid w:val="002A5B91"/>
    <w:rsid w:val="002A77A8"/>
    <w:rsid w:val="002A7806"/>
    <w:rsid w:val="002B08B1"/>
    <w:rsid w:val="002B1F86"/>
    <w:rsid w:val="002B28C4"/>
    <w:rsid w:val="002B28EB"/>
    <w:rsid w:val="002B2D74"/>
    <w:rsid w:val="002B3913"/>
    <w:rsid w:val="002B474C"/>
    <w:rsid w:val="002B4D5F"/>
    <w:rsid w:val="002B4E97"/>
    <w:rsid w:val="002B6E34"/>
    <w:rsid w:val="002B703E"/>
    <w:rsid w:val="002B73ED"/>
    <w:rsid w:val="002B79DF"/>
    <w:rsid w:val="002C1F9E"/>
    <w:rsid w:val="002D028C"/>
    <w:rsid w:val="002D08BE"/>
    <w:rsid w:val="002D08DC"/>
    <w:rsid w:val="002D0987"/>
    <w:rsid w:val="002D0FA9"/>
    <w:rsid w:val="002D1163"/>
    <w:rsid w:val="002D1955"/>
    <w:rsid w:val="002D1B1F"/>
    <w:rsid w:val="002D2124"/>
    <w:rsid w:val="002D2429"/>
    <w:rsid w:val="002D2475"/>
    <w:rsid w:val="002D33F0"/>
    <w:rsid w:val="002D42C7"/>
    <w:rsid w:val="002D4DEF"/>
    <w:rsid w:val="002D7173"/>
    <w:rsid w:val="002D72FB"/>
    <w:rsid w:val="002D7F7B"/>
    <w:rsid w:val="002E11BE"/>
    <w:rsid w:val="002E2295"/>
    <w:rsid w:val="002E3A59"/>
    <w:rsid w:val="002E4ACF"/>
    <w:rsid w:val="002E5D39"/>
    <w:rsid w:val="002E607F"/>
    <w:rsid w:val="002E6453"/>
    <w:rsid w:val="002E6DEA"/>
    <w:rsid w:val="002F1274"/>
    <w:rsid w:val="002F1A1C"/>
    <w:rsid w:val="002F20DA"/>
    <w:rsid w:val="002F2586"/>
    <w:rsid w:val="002F32AF"/>
    <w:rsid w:val="002F443D"/>
    <w:rsid w:val="002F4C6C"/>
    <w:rsid w:val="002F5187"/>
    <w:rsid w:val="002F55FF"/>
    <w:rsid w:val="002F6703"/>
    <w:rsid w:val="002F7680"/>
    <w:rsid w:val="002F78D2"/>
    <w:rsid w:val="00302122"/>
    <w:rsid w:val="00302917"/>
    <w:rsid w:val="00307269"/>
    <w:rsid w:val="003073B8"/>
    <w:rsid w:val="003079A2"/>
    <w:rsid w:val="003101FC"/>
    <w:rsid w:val="00310504"/>
    <w:rsid w:val="0031136C"/>
    <w:rsid w:val="00311802"/>
    <w:rsid w:val="00311C97"/>
    <w:rsid w:val="00311CA9"/>
    <w:rsid w:val="0031303A"/>
    <w:rsid w:val="0031689C"/>
    <w:rsid w:val="00316C83"/>
    <w:rsid w:val="00317428"/>
    <w:rsid w:val="00320D3E"/>
    <w:rsid w:val="0032166E"/>
    <w:rsid w:val="00321A49"/>
    <w:rsid w:val="00321E09"/>
    <w:rsid w:val="003225FB"/>
    <w:rsid w:val="00322A82"/>
    <w:rsid w:val="00323027"/>
    <w:rsid w:val="00323A30"/>
    <w:rsid w:val="00323F3B"/>
    <w:rsid w:val="003248A6"/>
    <w:rsid w:val="0032611B"/>
    <w:rsid w:val="00330AB2"/>
    <w:rsid w:val="00331A9F"/>
    <w:rsid w:val="00332576"/>
    <w:rsid w:val="00334329"/>
    <w:rsid w:val="00334B59"/>
    <w:rsid w:val="00336834"/>
    <w:rsid w:val="00341224"/>
    <w:rsid w:val="003418EA"/>
    <w:rsid w:val="0034394C"/>
    <w:rsid w:val="00343E6B"/>
    <w:rsid w:val="003446A6"/>
    <w:rsid w:val="00345118"/>
    <w:rsid w:val="0034564B"/>
    <w:rsid w:val="00345C98"/>
    <w:rsid w:val="00346C6B"/>
    <w:rsid w:val="003478BA"/>
    <w:rsid w:val="003510C7"/>
    <w:rsid w:val="00351AA4"/>
    <w:rsid w:val="003521E5"/>
    <w:rsid w:val="0035270A"/>
    <w:rsid w:val="00355B82"/>
    <w:rsid w:val="00355E88"/>
    <w:rsid w:val="00355F26"/>
    <w:rsid w:val="0035780F"/>
    <w:rsid w:val="00357B65"/>
    <w:rsid w:val="00360744"/>
    <w:rsid w:val="00360D36"/>
    <w:rsid w:val="0036150C"/>
    <w:rsid w:val="00361D09"/>
    <w:rsid w:val="00362A49"/>
    <w:rsid w:val="00362AD5"/>
    <w:rsid w:val="0036313F"/>
    <w:rsid w:val="00363156"/>
    <w:rsid w:val="00364CCB"/>
    <w:rsid w:val="00365CB1"/>
    <w:rsid w:val="00365DBC"/>
    <w:rsid w:val="00365FF6"/>
    <w:rsid w:val="0036671A"/>
    <w:rsid w:val="0037127F"/>
    <w:rsid w:val="003716A8"/>
    <w:rsid w:val="00372CE6"/>
    <w:rsid w:val="00375C9A"/>
    <w:rsid w:val="00375EA9"/>
    <w:rsid w:val="00376975"/>
    <w:rsid w:val="003772D2"/>
    <w:rsid w:val="0037762F"/>
    <w:rsid w:val="00381566"/>
    <w:rsid w:val="00381947"/>
    <w:rsid w:val="00382157"/>
    <w:rsid w:val="00382412"/>
    <w:rsid w:val="0038375C"/>
    <w:rsid w:val="00383AA1"/>
    <w:rsid w:val="003864B8"/>
    <w:rsid w:val="003869CA"/>
    <w:rsid w:val="00392DDB"/>
    <w:rsid w:val="00392E5F"/>
    <w:rsid w:val="00393E19"/>
    <w:rsid w:val="00395910"/>
    <w:rsid w:val="003959F7"/>
    <w:rsid w:val="0039677A"/>
    <w:rsid w:val="003975C1"/>
    <w:rsid w:val="003A2635"/>
    <w:rsid w:val="003A272D"/>
    <w:rsid w:val="003A3347"/>
    <w:rsid w:val="003A3F1F"/>
    <w:rsid w:val="003A4050"/>
    <w:rsid w:val="003A4DAB"/>
    <w:rsid w:val="003A52B2"/>
    <w:rsid w:val="003A5AEF"/>
    <w:rsid w:val="003A66BD"/>
    <w:rsid w:val="003A6992"/>
    <w:rsid w:val="003A79F2"/>
    <w:rsid w:val="003B02AE"/>
    <w:rsid w:val="003B02DF"/>
    <w:rsid w:val="003B0E1D"/>
    <w:rsid w:val="003B10F8"/>
    <w:rsid w:val="003B1176"/>
    <w:rsid w:val="003B191A"/>
    <w:rsid w:val="003B1F36"/>
    <w:rsid w:val="003B2D88"/>
    <w:rsid w:val="003B30EF"/>
    <w:rsid w:val="003B4666"/>
    <w:rsid w:val="003B5546"/>
    <w:rsid w:val="003B7A07"/>
    <w:rsid w:val="003C0104"/>
    <w:rsid w:val="003C0257"/>
    <w:rsid w:val="003C0281"/>
    <w:rsid w:val="003C1327"/>
    <w:rsid w:val="003C1C26"/>
    <w:rsid w:val="003C27AD"/>
    <w:rsid w:val="003C3EAE"/>
    <w:rsid w:val="003C45C0"/>
    <w:rsid w:val="003C4757"/>
    <w:rsid w:val="003C5BC4"/>
    <w:rsid w:val="003C62DF"/>
    <w:rsid w:val="003C65A4"/>
    <w:rsid w:val="003C6BC2"/>
    <w:rsid w:val="003C6BC8"/>
    <w:rsid w:val="003C750F"/>
    <w:rsid w:val="003C784A"/>
    <w:rsid w:val="003C7E28"/>
    <w:rsid w:val="003D1314"/>
    <w:rsid w:val="003D1A3D"/>
    <w:rsid w:val="003D2238"/>
    <w:rsid w:val="003D30F3"/>
    <w:rsid w:val="003D3EE5"/>
    <w:rsid w:val="003D4465"/>
    <w:rsid w:val="003D4E98"/>
    <w:rsid w:val="003D56B7"/>
    <w:rsid w:val="003D5776"/>
    <w:rsid w:val="003D6376"/>
    <w:rsid w:val="003D6A74"/>
    <w:rsid w:val="003D6B75"/>
    <w:rsid w:val="003D71FC"/>
    <w:rsid w:val="003D779D"/>
    <w:rsid w:val="003D78CA"/>
    <w:rsid w:val="003E0334"/>
    <w:rsid w:val="003E06D7"/>
    <w:rsid w:val="003E0A86"/>
    <w:rsid w:val="003E1193"/>
    <w:rsid w:val="003E1C48"/>
    <w:rsid w:val="003E2105"/>
    <w:rsid w:val="003E3EAE"/>
    <w:rsid w:val="003E416A"/>
    <w:rsid w:val="003E4978"/>
    <w:rsid w:val="003E51C8"/>
    <w:rsid w:val="003E54A9"/>
    <w:rsid w:val="003E5DA9"/>
    <w:rsid w:val="003F03A8"/>
    <w:rsid w:val="003F0CA9"/>
    <w:rsid w:val="003F0CE7"/>
    <w:rsid w:val="003F10D2"/>
    <w:rsid w:val="003F160D"/>
    <w:rsid w:val="003F5200"/>
    <w:rsid w:val="003F5E22"/>
    <w:rsid w:val="003F6DAA"/>
    <w:rsid w:val="00400278"/>
    <w:rsid w:val="004003FA"/>
    <w:rsid w:val="00400F47"/>
    <w:rsid w:val="00401E44"/>
    <w:rsid w:val="00404392"/>
    <w:rsid w:val="00404777"/>
    <w:rsid w:val="004076E9"/>
    <w:rsid w:val="00410330"/>
    <w:rsid w:val="00411D8C"/>
    <w:rsid w:val="00411EE6"/>
    <w:rsid w:val="00412330"/>
    <w:rsid w:val="004139B4"/>
    <w:rsid w:val="004149CF"/>
    <w:rsid w:val="00414E1B"/>
    <w:rsid w:val="0041500E"/>
    <w:rsid w:val="00415735"/>
    <w:rsid w:val="00415FC7"/>
    <w:rsid w:val="004201CC"/>
    <w:rsid w:val="004205B2"/>
    <w:rsid w:val="0042064F"/>
    <w:rsid w:val="004207B3"/>
    <w:rsid w:val="00420CCF"/>
    <w:rsid w:val="00421AE5"/>
    <w:rsid w:val="004225A0"/>
    <w:rsid w:val="00424429"/>
    <w:rsid w:val="00425443"/>
    <w:rsid w:val="00425F46"/>
    <w:rsid w:val="00426AEB"/>
    <w:rsid w:val="00426F34"/>
    <w:rsid w:val="0042774B"/>
    <w:rsid w:val="00427B90"/>
    <w:rsid w:val="00431C9A"/>
    <w:rsid w:val="004329EA"/>
    <w:rsid w:val="00433873"/>
    <w:rsid w:val="00433CDA"/>
    <w:rsid w:val="00433E7F"/>
    <w:rsid w:val="0043411D"/>
    <w:rsid w:val="0043429F"/>
    <w:rsid w:val="0043528A"/>
    <w:rsid w:val="00435540"/>
    <w:rsid w:val="004358B1"/>
    <w:rsid w:val="00436402"/>
    <w:rsid w:val="00437D77"/>
    <w:rsid w:val="00440104"/>
    <w:rsid w:val="00440DF1"/>
    <w:rsid w:val="004416E9"/>
    <w:rsid w:val="00441C17"/>
    <w:rsid w:val="00442647"/>
    <w:rsid w:val="00442EE9"/>
    <w:rsid w:val="00443C2F"/>
    <w:rsid w:val="00445013"/>
    <w:rsid w:val="0044637D"/>
    <w:rsid w:val="00446E39"/>
    <w:rsid w:val="00447EDB"/>
    <w:rsid w:val="00450FE2"/>
    <w:rsid w:val="00451C6D"/>
    <w:rsid w:val="00452851"/>
    <w:rsid w:val="004539C2"/>
    <w:rsid w:val="00453C34"/>
    <w:rsid w:val="00454A2D"/>
    <w:rsid w:val="004552D1"/>
    <w:rsid w:val="00457160"/>
    <w:rsid w:val="00460DC9"/>
    <w:rsid w:val="004611BD"/>
    <w:rsid w:val="00462426"/>
    <w:rsid w:val="004624F4"/>
    <w:rsid w:val="00462E32"/>
    <w:rsid w:val="00463662"/>
    <w:rsid w:val="00465173"/>
    <w:rsid w:val="00466066"/>
    <w:rsid w:val="00467ED3"/>
    <w:rsid w:val="00467F4E"/>
    <w:rsid w:val="0047072E"/>
    <w:rsid w:val="00470918"/>
    <w:rsid w:val="004727D5"/>
    <w:rsid w:val="00472B4C"/>
    <w:rsid w:val="004734D6"/>
    <w:rsid w:val="00476730"/>
    <w:rsid w:val="00476750"/>
    <w:rsid w:val="00480C17"/>
    <w:rsid w:val="00482072"/>
    <w:rsid w:val="00482BF7"/>
    <w:rsid w:val="00483911"/>
    <w:rsid w:val="00483D97"/>
    <w:rsid w:val="00483F8C"/>
    <w:rsid w:val="004841CB"/>
    <w:rsid w:val="004844D4"/>
    <w:rsid w:val="00486375"/>
    <w:rsid w:val="004865BD"/>
    <w:rsid w:val="00486893"/>
    <w:rsid w:val="00487468"/>
    <w:rsid w:val="0049006C"/>
    <w:rsid w:val="0049055D"/>
    <w:rsid w:val="00490970"/>
    <w:rsid w:val="0049099B"/>
    <w:rsid w:val="00492B3F"/>
    <w:rsid w:val="00492E88"/>
    <w:rsid w:val="00492E90"/>
    <w:rsid w:val="00492F47"/>
    <w:rsid w:val="004955BB"/>
    <w:rsid w:val="00496E4B"/>
    <w:rsid w:val="004A028D"/>
    <w:rsid w:val="004A0ED0"/>
    <w:rsid w:val="004A189A"/>
    <w:rsid w:val="004A2CA8"/>
    <w:rsid w:val="004A3338"/>
    <w:rsid w:val="004A333E"/>
    <w:rsid w:val="004A3960"/>
    <w:rsid w:val="004A5747"/>
    <w:rsid w:val="004A5968"/>
    <w:rsid w:val="004A5F43"/>
    <w:rsid w:val="004A6331"/>
    <w:rsid w:val="004A703A"/>
    <w:rsid w:val="004A7324"/>
    <w:rsid w:val="004A75BF"/>
    <w:rsid w:val="004B0590"/>
    <w:rsid w:val="004B0943"/>
    <w:rsid w:val="004B10DA"/>
    <w:rsid w:val="004B2B47"/>
    <w:rsid w:val="004B5784"/>
    <w:rsid w:val="004B58BB"/>
    <w:rsid w:val="004C05D8"/>
    <w:rsid w:val="004C05F8"/>
    <w:rsid w:val="004C0787"/>
    <w:rsid w:val="004C1205"/>
    <w:rsid w:val="004C1CAD"/>
    <w:rsid w:val="004C1FA0"/>
    <w:rsid w:val="004C2083"/>
    <w:rsid w:val="004C2D3A"/>
    <w:rsid w:val="004C3A40"/>
    <w:rsid w:val="004C40F5"/>
    <w:rsid w:val="004C507E"/>
    <w:rsid w:val="004C5B5E"/>
    <w:rsid w:val="004C5C4C"/>
    <w:rsid w:val="004C5D01"/>
    <w:rsid w:val="004C6292"/>
    <w:rsid w:val="004C639A"/>
    <w:rsid w:val="004C69EE"/>
    <w:rsid w:val="004D05A2"/>
    <w:rsid w:val="004D066A"/>
    <w:rsid w:val="004D08A2"/>
    <w:rsid w:val="004D256C"/>
    <w:rsid w:val="004D2605"/>
    <w:rsid w:val="004D2CBB"/>
    <w:rsid w:val="004D32CF"/>
    <w:rsid w:val="004D339C"/>
    <w:rsid w:val="004D41A7"/>
    <w:rsid w:val="004D4B1B"/>
    <w:rsid w:val="004D56A4"/>
    <w:rsid w:val="004D5CFD"/>
    <w:rsid w:val="004D6AAB"/>
    <w:rsid w:val="004E15AB"/>
    <w:rsid w:val="004E2501"/>
    <w:rsid w:val="004E2E88"/>
    <w:rsid w:val="004E376A"/>
    <w:rsid w:val="004E4C08"/>
    <w:rsid w:val="004E4CEA"/>
    <w:rsid w:val="004E5CAC"/>
    <w:rsid w:val="004E661D"/>
    <w:rsid w:val="004F0FF5"/>
    <w:rsid w:val="004F106D"/>
    <w:rsid w:val="004F1277"/>
    <w:rsid w:val="004F18C1"/>
    <w:rsid w:val="004F32FF"/>
    <w:rsid w:val="004F3446"/>
    <w:rsid w:val="004F545B"/>
    <w:rsid w:val="004F78D7"/>
    <w:rsid w:val="004F7BDB"/>
    <w:rsid w:val="004F7FEB"/>
    <w:rsid w:val="004F7FEF"/>
    <w:rsid w:val="0050152F"/>
    <w:rsid w:val="00501688"/>
    <w:rsid w:val="00501715"/>
    <w:rsid w:val="005027AD"/>
    <w:rsid w:val="00502E84"/>
    <w:rsid w:val="005037DB"/>
    <w:rsid w:val="00503DAE"/>
    <w:rsid w:val="00504391"/>
    <w:rsid w:val="00504809"/>
    <w:rsid w:val="00505CDE"/>
    <w:rsid w:val="00505DDE"/>
    <w:rsid w:val="00506787"/>
    <w:rsid w:val="00506801"/>
    <w:rsid w:val="005120FD"/>
    <w:rsid w:val="00512819"/>
    <w:rsid w:val="00513156"/>
    <w:rsid w:val="00515A30"/>
    <w:rsid w:val="00515D6E"/>
    <w:rsid w:val="0051673D"/>
    <w:rsid w:val="005215FC"/>
    <w:rsid w:val="005246C4"/>
    <w:rsid w:val="00524F63"/>
    <w:rsid w:val="00525075"/>
    <w:rsid w:val="00525583"/>
    <w:rsid w:val="00526EB7"/>
    <w:rsid w:val="00527025"/>
    <w:rsid w:val="00527419"/>
    <w:rsid w:val="00527671"/>
    <w:rsid w:val="00530004"/>
    <w:rsid w:val="0053098D"/>
    <w:rsid w:val="0053156B"/>
    <w:rsid w:val="00534C81"/>
    <w:rsid w:val="00536A95"/>
    <w:rsid w:val="00540D08"/>
    <w:rsid w:val="0054109F"/>
    <w:rsid w:val="005420F2"/>
    <w:rsid w:val="00542D66"/>
    <w:rsid w:val="00542FE8"/>
    <w:rsid w:val="00543061"/>
    <w:rsid w:val="00543485"/>
    <w:rsid w:val="005440B7"/>
    <w:rsid w:val="0054504A"/>
    <w:rsid w:val="0054592A"/>
    <w:rsid w:val="00545E24"/>
    <w:rsid w:val="0054744F"/>
    <w:rsid w:val="00547658"/>
    <w:rsid w:val="005505F4"/>
    <w:rsid w:val="00550E1B"/>
    <w:rsid w:val="00550F8E"/>
    <w:rsid w:val="005513FE"/>
    <w:rsid w:val="00551BB5"/>
    <w:rsid w:val="00551F3A"/>
    <w:rsid w:val="005523A9"/>
    <w:rsid w:val="005523DF"/>
    <w:rsid w:val="005524C0"/>
    <w:rsid w:val="005527A8"/>
    <w:rsid w:val="0055292A"/>
    <w:rsid w:val="00553B2C"/>
    <w:rsid w:val="00553D41"/>
    <w:rsid w:val="00554B66"/>
    <w:rsid w:val="00555399"/>
    <w:rsid w:val="005567AA"/>
    <w:rsid w:val="0055710C"/>
    <w:rsid w:val="00557DE1"/>
    <w:rsid w:val="00561420"/>
    <w:rsid w:val="0056175F"/>
    <w:rsid w:val="00561B81"/>
    <w:rsid w:val="005629B1"/>
    <w:rsid w:val="00565F8A"/>
    <w:rsid w:val="00566789"/>
    <w:rsid w:val="00566C55"/>
    <w:rsid w:val="00566E0D"/>
    <w:rsid w:val="0056766E"/>
    <w:rsid w:val="0057006C"/>
    <w:rsid w:val="00570A70"/>
    <w:rsid w:val="00571F84"/>
    <w:rsid w:val="005765F4"/>
    <w:rsid w:val="005770D8"/>
    <w:rsid w:val="005801A8"/>
    <w:rsid w:val="00581C61"/>
    <w:rsid w:val="005824E6"/>
    <w:rsid w:val="00582B59"/>
    <w:rsid w:val="00583CF9"/>
    <w:rsid w:val="0058427A"/>
    <w:rsid w:val="005843C5"/>
    <w:rsid w:val="00585084"/>
    <w:rsid w:val="005878EA"/>
    <w:rsid w:val="00587BF5"/>
    <w:rsid w:val="005906CE"/>
    <w:rsid w:val="0059077D"/>
    <w:rsid w:val="00590D37"/>
    <w:rsid w:val="005923A6"/>
    <w:rsid w:val="00592B1E"/>
    <w:rsid w:val="00593403"/>
    <w:rsid w:val="00593831"/>
    <w:rsid w:val="00593850"/>
    <w:rsid w:val="0059490A"/>
    <w:rsid w:val="00594DE2"/>
    <w:rsid w:val="0059662E"/>
    <w:rsid w:val="005A0B3B"/>
    <w:rsid w:val="005A17A8"/>
    <w:rsid w:val="005A185D"/>
    <w:rsid w:val="005A2894"/>
    <w:rsid w:val="005A2E03"/>
    <w:rsid w:val="005A4875"/>
    <w:rsid w:val="005A48B9"/>
    <w:rsid w:val="005A53C1"/>
    <w:rsid w:val="005A714E"/>
    <w:rsid w:val="005B2814"/>
    <w:rsid w:val="005B34D0"/>
    <w:rsid w:val="005B484B"/>
    <w:rsid w:val="005B4CE8"/>
    <w:rsid w:val="005B5280"/>
    <w:rsid w:val="005B5970"/>
    <w:rsid w:val="005B62BA"/>
    <w:rsid w:val="005B7726"/>
    <w:rsid w:val="005C019D"/>
    <w:rsid w:val="005C0392"/>
    <w:rsid w:val="005C54F2"/>
    <w:rsid w:val="005C586C"/>
    <w:rsid w:val="005C60EE"/>
    <w:rsid w:val="005C7D63"/>
    <w:rsid w:val="005D2855"/>
    <w:rsid w:val="005D29B7"/>
    <w:rsid w:val="005D34BA"/>
    <w:rsid w:val="005D42E8"/>
    <w:rsid w:val="005D4588"/>
    <w:rsid w:val="005D4818"/>
    <w:rsid w:val="005D481D"/>
    <w:rsid w:val="005D5E1B"/>
    <w:rsid w:val="005D6A83"/>
    <w:rsid w:val="005D6C4E"/>
    <w:rsid w:val="005D6D5C"/>
    <w:rsid w:val="005D712E"/>
    <w:rsid w:val="005D71C7"/>
    <w:rsid w:val="005E06D7"/>
    <w:rsid w:val="005E0E3D"/>
    <w:rsid w:val="005E48C7"/>
    <w:rsid w:val="005E5454"/>
    <w:rsid w:val="005E6556"/>
    <w:rsid w:val="005E6699"/>
    <w:rsid w:val="005E7F6D"/>
    <w:rsid w:val="005F0606"/>
    <w:rsid w:val="005F077E"/>
    <w:rsid w:val="005F1A9F"/>
    <w:rsid w:val="005F2A85"/>
    <w:rsid w:val="005F39A3"/>
    <w:rsid w:val="005F4174"/>
    <w:rsid w:val="005F4BF5"/>
    <w:rsid w:val="005F5B9A"/>
    <w:rsid w:val="005F6A6B"/>
    <w:rsid w:val="005F6E82"/>
    <w:rsid w:val="005F7304"/>
    <w:rsid w:val="005F74A6"/>
    <w:rsid w:val="005F74B5"/>
    <w:rsid w:val="005F795F"/>
    <w:rsid w:val="005F7E18"/>
    <w:rsid w:val="0060072E"/>
    <w:rsid w:val="00600F62"/>
    <w:rsid w:val="00601BAC"/>
    <w:rsid w:val="00604099"/>
    <w:rsid w:val="00604623"/>
    <w:rsid w:val="00604D73"/>
    <w:rsid w:val="0060669A"/>
    <w:rsid w:val="00610003"/>
    <w:rsid w:val="00610EDD"/>
    <w:rsid w:val="00612ABD"/>
    <w:rsid w:val="00612E62"/>
    <w:rsid w:val="006132E5"/>
    <w:rsid w:val="00613461"/>
    <w:rsid w:val="00613619"/>
    <w:rsid w:val="00613FA7"/>
    <w:rsid w:val="00614DA6"/>
    <w:rsid w:val="00614FB3"/>
    <w:rsid w:val="00615763"/>
    <w:rsid w:val="006165F9"/>
    <w:rsid w:val="00616D14"/>
    <w:rsid w:val="00617A74"/>
    <w:rsid w:val="00621456"/>
    <w:rsid w:val="0062156E"/>
    <w:rsid w:val="00622201"/>
    <w:rsid w:val="006227A8"/>
    <w:rsid w:val="00622B8C"/>
    <w:rsid w:val="00622D9F"/>
    <w:rsid w:val="00623A71"/>
    <w:rsid w:val="0062468D"/>
    <w:rsid w:val="006250B5"/>
    <w:rsid w:val="00625929"/>
    <w:rsid w:val="00626307"/>
    <w:rsid w:val="006267A2"/>
    <w:rsid w:val="00626D0E"/>
    <w:rsid w:val="00627786"/>
    <w:rsid w:val="00630869"/>
    <w:rsid w:val="0063272C"/>
    <w:rsid w:val="00632AC3"/>
    <w:rsid w:val="00633C16"/>
    <w:rsid w:val="006345DD"/>
    <w:rsid w:val="006351E5"/>
    <w:rsid w:val="00637D7C"/>
    <w:rsid w:val="00640516"/>
    <w:rsid w:val="00640536"/>
    <w:rsid w:val="0064078D"/>
    <w:rsid w:val="00640FEB"/>
    <w:rsid w:val="006416A7"/>
    <w:rsid w:val="006429DA"/>
    <w:rsid w:val="00642C7C"/>
    <w:rsid w:val="0064321F"/>
    <w:rsid w:val="00644F18"/>
    <w:rsid w:val="00645EDF"/>
    <w:rsid w:val="00646B67"/>
    <w:rsid w:val="0065005A"/>
    <w:rsid w:val="0065121A"/>
    <w:rsid w:val="00652618"/>
    <w:rsid w:val="0065289C"/>
    <w:rsid w:val="0065374E"/>
    <w:rsid w:val="00655588"/>
    <w:rsid w:val="0065689E"/>
    <w:rsid w:val="00656F6C"/>
    <w:rsid w:val="00657027"/>
    <w:rsid w:val="00660423"/>
    <w:rsid w:val="006604EC"/>
    <w:rsid w:val="00661245"/>
    <w:rsid w:val="00661F22"/>
    <w:rsid w:val="00663C17"/>
    <w:rsid w:val="00663CF3"/>
    <w:rsid w:val="0066473D"/>
    <w:rsid w:val="00664D48"/>
    <w:rsid w:val="00667F56"/>
    <w:rsid w:val="00670B4F"/>
    <w:rsid w:val="00671C0C"/>
    <w:rsid w:val="006733F6"/>
    <w:rsid w:val="0067367C"/>
    <w:rsid w:val="00673C2A"/>
    <w:rsid w:val="00674170"/>
    <w:rsid w:val="00674A96"/>
    <w:rsid w:val="00674F42"/>
    <w:rsid w:val="00675A12"/>
    <w:rsid w:val="00676575"/>
    <w:rsid w:val="00676D85"/>
    <w:rsid w:val="00677B7C"/>
    <w:rsid w:val="00677DCF"/>
    <w:rsid w:val="006804A8"/>
    <w:rsid w:val="00680AAA"/>
    <w:rsid w:val="0068241C"/>
    <w:rsid w:val="00683B4C"/>
    <w:rsid w:val="00684A43"/>
    <w:rsid w:val="00685016"/>
    <w:rsid w:val="0068629E"/>
    <w:rsid w:val="006866F0"/>
    <w:rsid w:val="006878AD"/>
    <w:rsid w:val="00687B8D"/>
    <w:rsid w:val="006907DA"/>
    <w:rsid w:val="00690A82"/>
    <w:rsid w:val="00691404"/>
    <w:rsid w:val="0069203C"/>
    <w:rsid w:val="00692A93"/>
    <w:rsid w:val="00692AEE"/>
    <w:rsid w:val="006936CF"/>
    <w:rsid w:val="00693DF9"/>
    <w:rsid w:val="00695442"/>
    <w:rsid w:val="00695730"/>
    <w:rsid w:val="00697728"/>
    <w:rsid w:val="006A254B"/>
    <w:rsid w:val="006A44D6"/>
    <w:rsid w:val="006A4B9D"/>
    <w:rsid w:val="006A584A"/>
    <w:rsid w:val="006A7003"/>
    <w:rsid w:val="006B0156"/>
    <w:rsid w:val="006B1D58"/>
    <w:rsid w:val="006B28F9"/>
    <w:rsid w:val="006B2D43"/>
    <w:rsid w:val="006B4201"/>
    <w:rsid w:val="006B49B5"/>
    <w:rsid w:val="006B57F5"/>
    <w:rsid w:val="006B6166"/>
    <w:rsid w:val="006B7AFC"/>
    <w:rsid w:val="006C0094"/>
    <w:rsid w:val="006C05E4"/>
    <w:rsid w:val="006C0A6E"/>
    <w:rsid w:val="006C1061"/>
    <w:rsid w:val="006C1807"/>
    <w:rsid w:val="006C2168"/>
    <w:rsid w:val="006C3084"/>
    <w:rsid w:val="006C3797"/>
    <w:rsid w:val="006C3B7F"/>
    <w:rsid w:val="006C4E5A"/>
    <w:rsid w:val="006C5C5E"/>
    <w:rsid w:val="006C661D"/>
    <w:rsid w:val="006D0278"/>
    <w:rsid w:val="006D1D85"/>
    <w:rsid w:val="006D637F"/>
    <w:rsid w:val="006E01DB"/>
    <w:rsid w:val="006E0477"/>
    <w:rsid w:val="006E1BCB"/>
    <w:rsid w:val="006E217E"/>
    <w:rsid w:val="006E2735"/>
    <w:rsid w:val="006E2879"/>
    <w:rsid w:val="006E30D7"/>
    <w:rsid w:val="006E4076"/>
    <w:rsid w:val="006E4D1F"/>
    <w:rsid w:val="006E6763"/>
    <w:rsid w:val="006E6EF4"/>
    <w:rsid w:val="006F3590"/>
    <w:rsid w:val="006F445F"/>
    <w:rsid w:val="006F52F1"/>
    <w:rsid w:val="006F5A5B"/>
    <w:rsid w:val="006F5BE0"/>
    <w:rsid w:val="006F6581"/>
    <w:rsid w:val="006F6F54"/>
    <w:rsid w:val="007000DD"/>
    <w:rsid w:val="007014F4"/>
    <w:rsid w:val="007015C4"/>
    <w:rsid w:val="00702319"/>
    <w:rsid w:val="00702A48"/>
    <w:rsid w:val="00702F34"/>
    <w:rsid w:val="00703083"/>
    <w:rsid w:val="00703B4F"/>
    <w:rsid w:val="00703B94"/>
    <w:rsid w:val="007065F9"/>
    <w:rsid w:val="007068F5"/>
    <w:rsid w:val="0071158E"/>
    <w:rsid w:val="0071182C"/>
    <w:rsid w:val="0071272C"/>
    <w:rsid w:val="0071332A"/>
    <w:rsid w:val="007147A6"/>
    <w:rsid w:val="00715D51"/>
    <w:rsid w:val="007160A3"/>
    <w:rsid w:val="0071664A"/>
    <w:rsid w:val="007170D4"/>
    <w:rsid w:val="00717227"/>
    <w:rsid w:val="00717809"/>
    <w:rsid w:val="00717A34"/>
    <w:rsid w:val="00720719"/>
    <w:rsid w:val="00720A2C"/>
    <w:rsid w:val="0072121C"/>
    <w:rsid w:val="0072266B"/>
    <w:rsid w:val="00722700"/>
    <w:rsid w:val="007267E4"/>
    <w:rsid w:val="00726A13"/>
    <w:rsid w:val="00726EAD"/>
    <w:rsid w:val="007318EE"/>
    <w:rsid w:val="0073285E"/>
    <w:rsid w:val="00732D08"/>
    <w:rsid w:val="00733085"/>
    <w:rsid w:val="00733E11"/>
    <w:rsid w:val="00736824"/>
    <w:rsid w:val="00736CCC"/>
    <w:rsid w:val="00737E98"/>
    <w:rsid w:val="0074036C"/>
    <w:rsid w:val="007415D0"/>
    <w:rsid w:val="00742659"/>
    <w:rsid w:val="00743271"/>
    <w:rsid w:val="007470E3"/>
    <w:rsid w:val="00747201"/>
    <w:rsid w:val="007476FB"/>
    <w:rsid w:val="00747A8F"/>
    <w:rsid w:val="007519D8"/>
    <w:rsid w:val="007524CE"/>
    <w:rsid w:val="00754103"/>
    <w:rsid w:val="00755B25"/>
    <w:rsid w:val="00755C77"/>
    <w:rsid w:val="00756343"/>
    <w:rsid w:val="00756A0D"/>
    <w:rsid w:val="00756FA3"/>
    <w:rsid w:val="00756FB4"/>
    <w:rsid w:val="00757025"/>
    <w:rsid w:val="00757AB3"/>
    <w:rsid w:val="00757B71"/>
    <w:rsid w:val="00761401"/>
    <w:rsid w:val="00762455"/>
    <w:rsid w:val="0076366D"/>
    <w:rsid w:val="00764015"/>
    <w:rsid w:val="0076492A"/>
    <w:rsid w:val="007652BB"/>
    <w:rsid w:val="00766782"/>
    <w:rsid w:val="00767527"/>
    <w:rsid w:val="0077090F"/>
    <w:rsid w:val="00770BC2"/>
    <w:rsid w:val="007722C8"/>
    <w:rsid w:val="007727A6"/>
    <w:rsid w:val="007738A5"/>
    <w:rsid w:val="00773AB9"/>
    <w:rsid w:val="00775F93"/>
    <w:rsid w:val="00776655"/>
    <w:rsid w:val="00776AE5"/>
    <w:rsid w:val="00781314"/>
    <w:rsid w:val="0078184D"/>
    <w:rsid w:val="00783506"/>
    <w:rsid w:val="007839A3"/>
    <w:rsid w:val="007850B9"/>
    <w:rsid w:val="007851F0"/>
    <w:rsid w:val="00785713"/>
    <w:rsid w:val="00785DCE"/>
    <w:rsid w:val="00785F54"/>
    <w:rsid w:val="00786B5A"/>
    <w:rsid w:val="00787D66"/>
    <w:rsid w:val="0079045E"/>
    <w:rsid w:val="00791F67"/>
    <w:rsid w:val="00792FFE"/>
    <w:rsid w:val="007934D2"/>
    <w:rsid w:val="00793F41"/>
    <w:rsid w:val="00794CDC"/>
    <w:rsid w:val="007964CA"/>
    <w:rsid w:val="00797C2F"/>
    <w:rsid w:val="007A148F"/>
    <w:rsid w:val="007A3504"/>
    <w:rsid w:val="007A3DA6"/>
    <w:rsid w:val="007A4D54"/>
    <w:rsid w:val="007A4DBB"/>
    <w:rsid w:val="007A5063"/>
    <w:rsid w:val="007B08A5"/>
    <w:rsid w:val="007B0D00"/>
    <w:rsid w:val="007B0D91"/>
    <w:rsid w:val="007B0FBC"/>
    <w:rsid w:val="007B0FD3"/>
    <w:rsid w:val="007B1046"/>
    <w:rsid w:val="007B150B"/>
    <w:rsid w:val="007B1E3C"/>
    <w:rsid w:val="007B2339"/>
    <w:rsid w:val="007B25D2"/>
    <w:rsid w:val="007B3743"/>
    <w:rsid w:val="007B48B1"/>
    <w:rsid w:val="007B4F03"/>
    <w:rsid w:val="007B5E60"/>
    <w:rsid w:val="007B5EBC"/>
    <w:rsid w:val="007B6747"/>
    <w:rsid w:val="007B6C0F"/>
    <w:rsid w:val="007B7398"/>
    <w:rsid w:val="007B7B85"/>
    <w:rsid w:val="007B7E24"/>
    <w:rsid w:val="007C4527"/>
    <w:rsid w:val="007C5CCE"/>
    <w:rsid w:val="007C6C4D"/>
    <w:rsid w:val="007C6E5E"/>
    <w:rsid w:val="007C7221"/>
    <w:rsid w:val="007C7988"/>
    <w:rsid w:val="007D0962"/>
    <w:rsid w:val="007D1C5E"/>
    <w:rsid w:val="007D23A0"/>
    <w:rsid w:val="007D3BBD"/>
    <w:rsid w:val="007D50DB"/>
    <w:rsid w:val="007D5ED1"/>
    <w:rsid w:val="007D621F"/>
    <w:rsid w:val="007D6256"/>
    <w:rsid w:val="007D678C"/>
    <w:rsid w:val="007D6F6B"/>
    <w:rsid w:val="007D758C"/>
    <w:rsid w:val="007D7B3B"/>
    <w:rsid w:val="007E2E4C"/>
    <w:rsid w:val="007E3852"/>
    <w:rsid w:val="007E3960"/>
    <w:rsid w:val="007E4659"/>
    <w:rsid w:val="007E4C16"/>
    <w:rsid w:val="007E5332"/>
    <w:rsid w:val="007E5BC6"/>
    <w:rsid w:val="007E6FFA"/>
    <w:rsid w:val="007E72A1"/>
    <w:rsid w:val="007E7B4C"/>
    <w:rsid w:val="007F0C72"/>
    <w:rsid w:val="007F12B5"/>
    <w:rsid w:val="007F13BE"/>
    <w:rsid w:val="007F235E"/>
    <w:rsid w:val="007F246D"/>
    <w:rsid w:val="007F2B79"/>
    <w:rsid w:val="007F637F"/>
    <w:rsid w:val="007F70C0"/>
    <w:rsid w:val="007F7609"/>
    <w:rsid w:val="00802357"/>
    <w:rsid w:val="008025C1"/>
    <w:rsid w:val="008035AA"/>
    <w:rsid w:val="00803D29"/>
    <w:rsid w:val="00804EAE"/>
    <w:rsid w:val="00804F86"/>
    <w:rsid w:val="0080632A"/>
    <w:rsid w:val="00807A51"/>
    <w:rsid w:val="00810A7B"/>
    <w:rsid w:val="00812F89"/>
    <w:rsid w:val="00813BCF"/>
    <w:rsid w:val="00816D77"/>
    <w:rsid w:val="0082041E"/>
    <w:rsid w:val="00820CD3"/>
    <w:rsid w:val="00820E7A"/>
    <w:rsid w:val="00821A90"/>
    <w:rsid w:val="00821AC5"/>
    <w:rsid w:val="00822F44"/>
    <w:rsid w:val="008233F6"/>
    <w:rsid w:val="008235A1"/>
    <w:rsid w:val="00823902"/>
    <w:rsid w:val="00823992"/>
    <w:rsid w:val="008252C1"/>
    <w:rsid w:val="0082593E"/>
    <w:rsid w:val="0082682C"/>
    <w:rsid w:val="00830774"/>
    <w:rsid w:val="00830D30"/>
    <w:rsid w:val="0083291A"/>
    <w:rsid w:val="00832D06"/>
    <w:rsid w:val="00835C38"/>
    <w:rsid w:val="00835C3F"/>
    <w:rsid w:val="00837D4D"/>
    <w:rsid w:val="00837F9A"/>
    <w:rsid w:val="00840F12"/>
    <w:rsid w:val="00841C16"/>
    <w:rsid w:val="00842576"/>
    <w:rsid w:val="008430C4"/>
    <w:rsid w:val="008433D6"/>
    <w:rsid w:val="00843CD2"/>
    <w:rsid w:val="00843D4F"/>
    <w:rsid w:val="008467AF"/>
    <w:rsid w:val="008471EB"/>
    <w:rsid w:val="008501A5"/>
    <w:rsid w:val="008505D2"/>
    <w:rsid w:val="00852284"/>
    <w:rsid w:val="008533B5"/>
    <w:rsid w:val="00853784"/>
    <w:rsid w:val="00854855"/>
    <w:rsid w:val="00855224"/>
    <w:rsid w:val="0085757F"/>
    <w:rsid w:val="0086029B"/>
    <w:rsid w:val="00860DB2"/>
    <w:rsid w:val="00860F53"/>
    <w:rsid w:val="00861BEF"/>
    <w:rsid w:val="008623F9"/>
    <w:rsid w:val="008634F3"/>
    <w:rsid w:val="00864131"/>
    <w:rsid w:val="00865087"/>
    <w:rsid w:val="00865D6F"/>
    <w:rsid w:val="00866AEE"/>
    <w:rsid w:val="0087085C"/>
    <w:rsid w:val="0087330A"/>
    <w:rsid w:val="00874596"/>
    <w:rsid w:val="008750BA"/>
    <w:rsid w:val="00875998"/>
    <w:rsid w:val="00876224"/>
    <w:rsid w:val="00876789"/>
    <w:rsid w:val="00880368"/>
    <w:rsid w:val="008815BB"/>
    <w:rsid w:val="00881BC0"/>
    <w:rsid w:val="00881CF3"/>
    <w:rsid w:val="00883AED"/>
    <w:rsid w:val="008865C5"/>
    <w:rsid w:val="00886AE6"/>
    <w:rsid w:val="008919FE"/>
    <w:rsid w:val="0089221E"/>
    <w:rsid w:val="00892FF3"/>
    <w:rsid w:val="00894D2B"/>
    <w:rsid w:val="00897363"/>
    <w:rsid w:val="008A10AB"/>
    <w:rsid w:val="008A15B3"/>
    <w:rsid w:val="008A1DDF"/>
    <w:rsid w:val="008A2775"/>
    <w:rsid w:val="008A350E"/>
    <w:rsid w:val="008A3991"/>
    <w:rsid w:val="008A53AF"/>
    <w:rsid w:val="008A541C"/>
    <w:rsid w:val="008A7FAA"/>
    <w:rsid w:val="008B227F"/>
    <w:rsid w:val="008B22F5"/>
    <w:rsid w:val="008B27AE"/>
    <w:rsid w:val="008B2819"/>
    <w:rsid w:val="008B2BA5"/>
    <w:rsid w:val="008B2ED9"/>
    <w:rsid w:val="008B30E3"/>
    <w:rsid w:val="008B48C5"/>
    <w:rsid w:val="008B5BB1"/>
    <w:rsid w:val="008B6345"/>
    <w:rsid w:val="008B6B18"/>
    <w:rsid w:val="008C0512"/>
    <w:rsid w:val="008C0E94"/>
    <w:rsid w:val="008C2083"/>
    <w:rsid w:val="008C25A4"/>
    <w:rsid w:val="008C2799"/>
    <w:rsid w:val="008C3435"/>
    <w:rsid w:val="008C3ECD"/>
    <w:rsid w:val="008C3F82"/>
    <w:rsid w:val="008C4075"/>
    <w:rsid w:val="008C5C51"/>
    <w:rsid w:val="008C738C"/>
    <w:rsid w:val="008D09CD"/>
    <w:rsid w:val="008D2D63"/>
    <w:rsid w:val="008D3000"/>
    <w:rsid w:val="008D48D0"/>
    <w:rsid w:val="008D5068"/>
    <w:rsid w:val="008D571B"/>
    <w:rsid w:val="008D5ECF"/>
    <w:rsid w:val="008D732A"/>
    <w:rsid w:val="008D7828"/>
    <w:rsid w:val="008D79EB"/>
    <w:rsid w:val="008D7B0F"/>
    <w:rsid w:val="008E0A20"/>
    <w:rsid w:val="008E2C8B"/>
    <w:rsid w:val="008E3879"/>
    <w:rsid w:val="008E599A"/>
    <w:rsid w:val="008F0550"/>
    <w:rsid w:val="008F07A0"/>
    <w:rsid w:val="008F0E9F"/>
    <w:rsid w:val="008F335D"/>
    <w:rsid w:val="008F3822"/>
    <w:rsid w:val="008F6D41"/>
    <w:rsid w:val="008F715E"/>
    <w:rsid w:val="008F746A"/>
    <w:rsid w:val="008F7910"/>
    <w:rsid w:val="009000DA"/>
    <w:rsid w:val="009007BF"/>
    <w:rsid w:val="00900CD1"/>
    <w:rsid w:val="00901977"/>
    <w:rsid w:val="00901F04"/>
    <w:rsid w:val="00902165"/>
    <w:rsid w:val="00904555"/>
    <w:rsid w:val="00905C3F"/>
    <w:rsid w:val="00905F01"/>
    <w:rsid w:val="00906733"/>
    <w:rsid w:val="009078F9"/>
    <w:rsid w:val="00907945"/>
    <w:rsid w:val="00907B79"/>
    <w:rsid w:val="00910C82"/>
    <w:rsid w:val="009114A0"/>
    <w:rsid w:val="00912B99"/>
    <w:rsid w:val="00912CCD"/>
    <w:rsid w:val="00913D6B"/>
    <w:rsid w:val="00914155"/>
    <w:rsid w:val="009157C0"/>
    <w:rsid w:val="00921686"/>
    <w:rsid w:val="00924D5C"/>
    <w:rsid w:val="00924DD7"/>
    <w:rsid w:val="00925081"/>
    <w:rsid w:val="00925C62"/>
    <w:rsid w:val="00927464"/>
    <w:rsid w:val="0093004E"/>
    <w:rsid w:val="0093043E"/>
    <w:rsid w:val="0093154B"/>
    <w:rsid w:val="00932043"/>
    <w:rsid w:val="00932524"/>
    <w:rsid w:val="009350AA"/>
    <w:rsid w:val="00935425"/>
    <w:rsid w:val="0093660A"/>
    <w:rsid w:val="009370CE"/>
    <w:rsid w:val="0093750D"/>
    <w:rsid w:val="009406E8"/>
    <w:rsid w:val="00941C65"/>
    <w:rsid w:val="00942B8D"/>
    <w:rsid w:val="0094306A"/>
    <w:rsid w:val="0094319A"/>
    <w:rsid w:val="0094349F"/>
    <w:rsid w:val="00943E11"/>
    <w:rsid w:val="009442B9"/>
    <w:rsid w:val="0094460E"/>
    <w:rsid w:val="009461E4"/>
    <w:rsid w:val="009462B1"/>
    <w:rsid w:val="009477E4"/>
    <w:rsid w:val="00951BB1"/>
    <w:rsid w:val="009534CE"/>
    <w:rsid w:val="00954BC1"/>
    <w:rsid w:val="009550EE"/>
    <w:rsid w:val="009552B5"/>
    <w:rsid w:val="00955374"/>
    <w:rsid w:val="00955378"/>
    <w:rsid w:val="00955AE8"/>
    <w:rsid w:val="0096093C"/>
    <w:rsid w:val="00961FE1"/>
    <w:rsid w:val="00963132"/>
    <w:rsid w:val="009655F1"/>
    <w:rsid w:val="009666ED"/>
    <w:rsid w:val="0096707B"/>
    <w:rsid w:val="00967F43"/>
    <w:rsid w:val="00972865"/>
    <w:rsid w:val="00972E56"/>
    <w:rsid w:val="00973540"/>
    <w:rsid w:val="00975356"/>
    <w:rsid w:val="00976445"/>
    <w:rsid w:val="00976C01"/>
    <w:rsid w:val="00977C2E"/>
    <w:rsid w:val="0098320D"/>
    <w:rsid w:val="00983780"/>
    <w:rsid w:val="00983819"/>
    <w:rsid w:val="009879D8"/>
    <w:rsid w:val="00987DC4"/>
    <w:rsid w:val="009901BB"/>
    <w:rsid w:val="00991455"/>
    <w:rsid w:val="0099190E"/>
    <w:rsid w:val="00991C15"/>
    <w:rsid w:val="00992914"/>
    <w:rsid w:val="00992E69"/>
    <w:rsid w:val="009937FF"/>
    <w:rsid w:val="00995202"/>
    <w:rsid w:val="00995976"/>
    <w:rsid w:val="0099638C"/>
    <w:rsid w:val="00997300"/>
    <w:rsid w:val="00997DC6"/>
    <w:rsid w:val="00997DD6"/>
    <w:rsid w:val="009A137A"/>
    <w:rsid w:val="009A1942"/>
    <w:rsid w:val="009A3BBB"/>
    <w:rsid w:val="009A50A5"/>
    <w:rsid w:val="009A53D2"/>
    <w:rsid w:val="009A5B6A"/>
    <w:rsid w:val="009A5D7C"/>
    <w:rsid w:val="009B05BC"/>
    <w:rsid w:val="009B1966"/>
    <w:rsid w:val="009B2075"/>
    <w:rsid w:val="009B27BE"/>
    <w:rsid w:val="009B335D"/>
    <w:rsid w:val="009B39AA"/>
    <w:rsid w:val="009B50D8"/>
    <w:rsid w:val="009B5558"/>
    <w:rsid w:val="009B561B"/>
    <w:rsid w:val="009C00C0"/>
    <w:rsid w:val="009C0560"/>
    <w:rsid w:val="009C1783"/>
    <w:rsid w:val="009C2891"/>
    <w:rsid w:val="009C2A5F"/>
    <w:rsid w:val="009C33C5"/>
    <w:rsid w:val="009C35F4"/>
    <w:rsid w:val="009C4BFF"/>
    <w:rsid w:val="009C627F"/>
    <w:rsid w:val="009C6C74"/>
    <w:rsid w:val="009C6E6E"/>
    <w:rsid w:val="009C7414"/>
    <w:rsid w:val="009C79E6"/>
    <w:rsid w:val="009C7D6D"/>
    <w:rsid w:val="009D06E5"/>
    <w:rsid w:val="009D20DC"/>
    <w:rsid w:val="009D3E57"/>
    <w:rsid w:val="009D4548"/>
    <w:rsid w:val="009D51C3"/>
    <w:rsid w:val="009D5549"/>
    <w:rsid w:val="009D5620"/>
    <w:rsid w:val="009D7A42"/>
    <w:rsid w:val="009E03F5"/>
    <w:rsid w:val="009E1DD1"/>
    <w:rsid w:val="009E1E79"/>
    <w:rsid w:val="009E1FAA"/>
    <w:rsid w:val="009E2881"/>
    <w:rsid w:val="009E2DC7"/>
    <w:rsid w:val="009E3200"/>
    <w:rsid w:val="009E35B5"/>
    <w:rsid w:val="009E4156"/>
    <w:rsid w:val="009E4B43"/>
    <w:rsid w:val="009E5622"/>
    <w:rsid w:val="009F484F"/>
    <w:rsid w:val="009F577C"/>
    <w:rsid w:val="009F5AB1"/>
    <w:rsid w:val="009F5CBB"/>
    <w:rsid w:val="009F602D"/>
    <w:rsid w:val="009F6227"/>
    <w:rsid w:val="009F770D"/>
    <w:rsid w:val="009F7BC8"/>
    <w:rsid w:val="00A000AD"/>
    <w:rsid w:val="00A003E8"/>
    <w:rsid w:val="00A00CA0"/>
    <w:rsid w:val="00A01356"/>
    <w:rsid w:val="00A01F4F"/>
    <w:rsid w:val="00A02589"/>
    <w:rsid w:val="00A03AB2"/>
    <w:rsid w:val="00A04233"/>
    <w:rsid w:val="00A05546"/>
    <w:rsid w:val="00A05A45"/>
    <w:rsid w:val="00A05C4E"/>
    <w:rsid w:val="00A0626D"/>
    <w:rsid w:val="00A06A97"/>
    <w:rsid w:val="00A075DB"/>
    <w:rsid w:val="00A10791"/>
    <w:rsid w:val="00A10958"/>
    <w:rsid w:val="00A12195"/>
    <w:rsid w:val="00A121D2"/>
    <w:rsid w:val="00A131BA"/>
    <w:rsid w:val="00A13CC9"/>
    <w:rsid w:val="00A13E2C"/>
    <w:rsid w:val="00A142BF"/>
    <w:rsid w:val="00A1430B"/>
    <w:rsid w:val="00A1469D"/>
    <w:rsid w:val="00A159F6"/>
    <w:rsid w:val="00A15ACB"/>
    <w:rsid w:val="00A16462"/>
    <w:rsid w:val="00A20201"/>
    <w:rsid w:val="00A2094F"/>
    <w:rsid w:val="00A213E0"/>
    <w:rsid w:val="00A21988"/>
    <w:rsid w:val="00A2349B"/>
    <w:rsid w:val="00A2396C"/>
    <w:rsid w:val="00A24133"/>
    <w:rsid w:val="00A24B3D"/>
    <w:rsid w:val="00A25E43"/>
    <w:rsid w:val="00A25E6D"/>
    <w:rsid w:val="00A32751"/>
    <w:rsid w:val="00A35483"/>
    <w:rsid w:val="00A35836"/>
    <w:rsid w:val="00A361DB"/>
    <w:rsid w:val="00A36B9B"/>
    <w:rsid w:val="00A4247D"/>
    <w:rsid w:val="00A4273C"/>
    <w:rsid w:val="00A42C40"/>
    <w:rsid w:val="00A43B1C"/>
    <w:rsid w:val="00A449D0"/>
    <w:rsid w:val="00A46047"/>
    <w:rsid w:val="00A463B1"/>
    <w:rsid w:val="00A470AF"/>
    <w:rsid w:val="00A50486"/>
    <w:rsid w:val="00A50C5F"/>
    <w:rsid w:val="00A51003"/>
    <w:rsid w:val="00A524F0"/>
    <w:rsid w:val="00A5253B"/>
    <w:rsid w:val="00A52874"/>
    <w:rsid w:val="00A5361C"/>
    <w:rsid w:val="00A53E59"/>
    <w:rsid w:val="00A564BC"/>
    <w:rsid w:val="00A57482"/>
    <w:rsid w:val="00A60586"/>
    <w:rsid w:val="00A60BAD"/>
    <w:rsid w:val="00A61310"/>
    <w:rsid w:val="00A63E67"/>
    <w:rsid w:val="00A6467C"/>
    <w:rsid w:val="00A64A8C"/>
    <w:rsid w:val="00A651F4"/>
    <w:rsid w:val="00A659E6"/>
    <w:rsid w:val="00A6629A"/>
    <w:rsid w:val="00A67BE3"/>
    <w:rsid w:val="00A67D29"/>
    <w:rsid w:val="00A67ED2"/>
    <w:rsid w:val="00A7073C"/>
    <w:rsid w:val="00A7167C"/>
    <w:rsid w:val="00A7214D"/>
    <w:rsid w:val="00A72246"/>
    <w:rsid w:val="00A7299C"/>
    <w:rsid w:val="00A72B12"/>
    <w:rsid w:val="00A75655"/>
    <w:rsid w:val="00A756F0"/>
    <w:rsid w:val="00A7592C"/>
    <w:rsid w:val="00A75F99"/>
    <w:rsid w:val="00A76346"/>
    <w:rsid w:val="00A7639E"/>
    <w:rsid w:val="00A76B85"/>
    <w:rsid w:val="00A76F19"/>
    <w:rsid w:val="00A80E57"/>
    <w:rsid w:val="00A8116F"/>
    <w:rsid w:val="00A81A3F"/>
    <w:rsid w:val="00A81E62"/>
    <w:rsid w:val="00A825DE"/>
    <w:rsid w:val="00A82758"/>
    <w:rsid w:val="00A82F2D"/>
    <w:rsid w:val="00A858C1"/>
    <w:rsid w:val="00A86687"/>
    <w:rsid w:val="00A86757"/>
    <w:rsid w:val="00A867A9"/>
    <w:rsid w:val="00A8748B"/>
    <w:rsid w:val="00A91479"/>
    <w:rsid w:val="00A91655"/>
    <w:rsid w:val="00A927D5"/>
    <w:rsid w:val="00A9436E"/>
    <w:rsid w:val="00A94D24"/>
    <w:rsid w:val="00A9555A"/>
    <w:rsid w:val="00A967A1"/>
    <w:rsid w:val="00AA0339"/>
    <w:rsid w:val="00AA27E0"/>
    <w:rsid w:val="00AA3AA9"/>
    <w:rsid w:val="00AA4850"/>
    <w:rsid w:val="00AA493D"/>
    <w:rsid w:val="00AA4B07"/>
    <w:rsid w:val="00AA534E"/>
    <w:rsid w:val="00AA55D5"/>
    <w:rsid w:val="00AA5CAC"/>
    <w:rsid w:val="00AA6C26"/>
    <w:rsid w:val="00AA70EC"/>
    <w:rsid w:val="00AA7F36"/>
    <w:rsid w:val="00AB02EE"/>
    <w:rsid w:val="00AB16B1"/>
    <w:rsid w:val="00AB198C"/>
    <w:rsid w:val="00AB2AE2"/>
    <w:rsid w:val="00AB2D8C"/>
    <w:rsid w:val="00AB32B1"/>
    <w:rsid w:val="00AB354F"/>
    <w:rsid w:val="00AB4A7F"/>
    <w:rsid w:val="00AB4CF6"/>
    <w:rsid w:val="00AB592C"/>
    <w:rsid w:val="00AB5BB2"/>
    <w:rsid w:val="00AC07A1"/>
    <w:rsid w:val="00AC34E4"/>
    <w:rsid w:val="00AC45E8"/>
    <w:rsid w:val="00AC4ED0"/>
    <w:rsid w:val="00AC4FA2"/>
    <w:rsid w:val="00AC6448"/>
    <w:rsid w:val="00AC6B89"/>
    <w:rsid w:val="00AD0C8C"/>
    <w:rsid w:val="00AD1080"/>
    <w:rsid w:val="00AD175C"/>
    <w:rsid w:val="00AD4104"/>
    <w:rsid w:val="00AD50D5"/>
    <w:rsid w:val="00AE018D"/>
    <w:rsid w:val="00AE0D54"/>
    <w:rsid w:val="00AE1FDF"/>
    <w:rsid w:val="00AE4377"/>
    <w:rsid w:val="00AE4AF8"/>
    <w:rsid w:val="00AE51A2"/>
    <w:rsid w:val="00AE60CA"/>
    <w:rsid w:val="00AE6B3F"/>
    <w:rsid w:val="00AE7CB2"/>
    <w:rsid w:val="00AF0145"/>
    <w:rsid w:val="00AF12AC"/>
    <w:rsid w:val="00AF4DB0"/>
    <w:rsid w:val="00AF4F75"/>
    <w:rsid w:val="00AF59DF"/>
    <w:rsid w:val="00AF60B0"/>
    <w:rsid w:val="00AF701F"/>
    <w:rsid w:val="00AF76A9"/>
    <w:rsid w:val="00AF7ECD"/>
    <w:rsid w:val="00B00695"/>
    <w:rsid w:val="00B006B3"/>
    <w:rsid w:val="00B018B9"/>
    <w:rsid w:val="00B02961"/>
    <w:rsid w:val="00B03DAF"/>
    <w:rsid w:val="00B04412"/>
    <w:rsid w:val="00B04C12"/>
    <w:rsid w:val="00B05EB3"/>
    <w:rsid w:val="00B05F37"/>
    <w:rsid w:val="00B064E5"/>
    <w:rsid w:val="00B10136"/>
    <w:rsid w:val="00B116C7"/>
    <w:rsid w:val="00B12658"/>
    <w:rsid w:val="00B14751"/>
    <w:rsid w:val="00B14975"/>
    <w:rsid w:val="00B1570F"/>
    <w:rsid w:val="00B15DE1"/>
    <w:rsid w:val="00B16D60"/>
    <w:rsid w:val="00B17174"/>
    <w:rsid w:val="00B17BE5"/>
    <w:rsid w:val="00B17D9C"/>
    <w:rsid w:val="00B20393"/>
    <w:rsid w:val="00B2054E"/>
    <w:rsid w:val="00B20D9E"/>
    <w:rsid w:val="00B22649"/>
    <w:rsid w:val="00B227FE"/>
    <w:rsid w:val="00B25A2B"/>
    <w:rsid w:val="00B26107"/>
    <w:rsid w:val="00B262FE"/>
    <w:rsid w:val="00B267C8"/>
    <w:rsid w:val="00B27D3B"/>
    <w:rsid w:val="00B27EB8"/>
    <w:rsid w:val="00B3106C"/>
    <w:rsid w:val="00B326E8"/>
    <w:rsid w:val="00B329CA"/>
    <w:rsid w:val="00B32C5A"/>
    <w:rsid w:val="00B33B5C"/>
    <w:rsid w:val="00B34022"/>
    <w:rsid w:val="00B340F7"/>
    <w:rsid w:val="00B34154"/>
    <w:rsid w:val="00B34EE1"/>
    <w:rsid w:val="00B35E42"/>
    <w:rsid w:val="00B3711C"/>
    <w:rsid w:val="00B37CB3"/>
    <w:rsid w:val="00B413FD"/>
    <w:rsid w:val="00B41531"/>
    <w:rsid w:val="00B41D98"/>
    <w:rsid w:val="00B4222F"/>
    <w:rsid w:val="00B43580"/>
    <w:rsid w:val="00B45209"/>
    <w:rsid w:val="00B45CEA"/>
    <w:rsid w:val="00B47323"/>
    <w:rsid w:val="00B47CCC"/>
    <w:rsid w:val="00B5083E"/>
    <w:rsid w:val="00B50C24"/>
    <w:rsid w:val="00B513BB"/>
    <w:rsid w:val="00B519E9"/>
    <w:rsid w:val="00B538D2"/>
    <w:rsid w:val="00B53C98"/>
    <w:rsid w:val="00B551D5"/>
    <w:rsid w:val="00B55773"/>
    <w:rsid w:val="00B55FFE"/>
    <w:rsid w:val="00B56389"/>
    <w:rsid w:val="00B56BE8"/>
    <w:rsid w:val="00B60224"/>
    <w:rsid w:val="00B60B84"/>
    <w:rsid w:val="00B61562"/>
    <w:rsid w:val="00B62878"/>
    <w:rsid w:val="00B6348E"/>
    <w:rsid w:val="00B63BDC"/>
    <w:rsid w:val="00B644D9"/>
    <w:rsid w:val="00B65BD3"/>
    <w:rsid w:val="00B666A3"/>
    <w:rsid w:val="00B668CC"/>
    <w:rsid w:val="00B67A75"/>
    <w:rsid w:val="00B67ED9"/>
    <w:rsid w:val="00B71642"/>
    <w:rsid w:val="00B72061"/>
    <w:rsid w:val="00B73F21"/>
    <w:rsid w:val="00B74F3B"/>
    <w:rsid w:val="00B75B53"/>
    <w:rsid w:val="00B76157"/>
    <w:rsid w:val="00B773DC"/>
    <w:rsid w:val="00B77F49"/>
    <w:rsid w:val="00B81DD6"/>
    <w:rsid w:val="00B831E6"/>
    <w:rsid w:val="00B8463B"/>
    <w:rsid w:val="00B84EF5"/>
    <w:rsid w:val="00B87342"/>
    <w:rsid w:val="00B878A6"/>
    <w:rsid w:val="00B87F16"/>
    <w:rsid w:val="00B900FA"/>
    <w:rsid w:val="00B92D59"/>
    <w:rsid w:val="00B93C79"/>
    <w:rsid w:val="00B96627"/>
    <w:rsid w:val="00B96DC6"/>
    <w:rsid w:val="00B972F0"/>
    <w:rsid w:val="00B97ED0"/>
    <w:rsid w:val="00BA08FD"/>
    <w:rsid w:val="00BA0E82"/>
    <w:rsid w:val="00BA13F3"/>
    <w:rsid w:val="00BA2607"/>
    <w:rsid w:val="00BA36C4"/>
    <w:rsid w:val="00BA4656"/>
    <w:rsid w:val="00BA5080"/>
    <w:rsid w:val="00BA5470"/>
    <w:rsid w:val="00BA5EAF"/>
    <w:rsid w:val="00BA5EC6"/>
    <w:rsid w:val="00BA61E9"/>
    <w:rsid w:val="00BA6BDF"/>
    <w:rsid w:val="00BA6C3D"/>
    <w:rsid w:val="00BA779C"/>
    <w:rsid w:val="00BB0907"/>
    <w:rsid w:val="00BB0B8C"/>
    <w:rsid w:val="00BB2200"/>
    <w:rsid w:val="00BB243D"/>
    <w:rsid w:val="00BB303B"/>
    <w:rsid w:val="00BB3CFB"/>
    <w:rsid w:val="00BB3E2F"/>
    <w:rsid w:val="00BB620F"/>
    <w:rsid w:val="00BB68E9"/>
    <w:rsid w:val="00BB6A3A"/>
    <w:rsid w:val="00BB78BB"/>
    <w:rsid w:val="00BB7C59"/>
    <w:rsid w:val="00BC129F"/>
    <w:rsid w:val="00BC145C"/>
    <w:rsid w:val="00BC1AC6"/>
    <w:rsid w:val="00BC24AF"/>
    <w:rsid w:val="00BC24EE"/>
    <w:rsid w:val="00BC2D11"/>
    <w:rsid w:val="00BC4A82"/>
    <w:rsid w:val="00BC4DE4"/>
    <w:rsid w:val="00BC55AC"/>
    <w:rsid w:val="00BC69B9"/>
    <w:rsid w:val="00BC76A1"/>
    <w:rsid w:val="00BC7F74"/>
    <w:rsid w:val="00BD2BC3"/>
    <w:rsid w:val="00BD40D5"/>
    <w:rsid w:val="00BD4974"/>
    <w:rsid w:val="00BD5462"/>
    <w:rsid w:val="00BD55A1"/>
    <w:rsid w:val="00BD73AF"/>
    <w:rsid w:val="00BE0741"/>
    <w:rsid w:val="00BE11FC"/>
    <w:rsid w:val="00BE1722"/>
    <w:rsid w:val="00BE49E8"/>
    <w:rsid w:val="00BE6CAF"/>
    <w:rsid w:val="00BE7B50"/>
    <w:rsid w:val="00BF1437"/>
    <w:rsid w:val="00BF17E9"/>
    <w:rsid w:val="00BF19C6"/>
    <w:rsid w:val="00BF1F8E"/>
    <w:rsid w:val="00BF4D80"/>
    <w:rsid w:val="00BF63EE"/>
    <w:rsid w:val="00BF7813"/>
    <w:rsid w:val="00C00ACE"/>
    <w:rsid w:val="00C00EFD"/>
    <w:rsid w:val="00C01CFA"/>
    <w:rsid w:val="00C01E0A"/>
    <w:rsid w:val="00C02CF2"/>
    <w:rsid w:val="00C03996"/>
    <w:rsid w:val="00C043CC"/>
    <w:rsid w:val="00C04978"/>
    <w:rsid w:val="00C055DE"/>
    <w:rsid w:val="00C0764F"/>
    <w:rsid w:val="00C07AA7"/>
    <w:rsid w:val="00C116BC"/>
    <w:rsid w:val="00C128A6"/>
    <w:rsid w:val="00C12DF5"/>
    <w:rsid w:val="00C12EA3"/>
    <w:rsid w:val="00C12FA4"/>
    <w:rsid w:val="00C1347A"/>
    <w:rsid w:val="00C138DD"/>
    <w:rsid w:val="00C13B9D"/>
    <w:rsid w:val="00C13EF2"/>
    <w:rsid w:val="00C13F07"/>
    <w:rsid w:val="00C14807"/>
    <w:rsid w:val="00C15799"/>
    <w:rsid w:val="00C158CE"/>
    <w:rsid w:val="00C15D02"/>
    <w:rsid w:val="00C16668"/>
    <w:rsid w:val="00C17052"/>
    <w:rsid w:val="00C173E7"/>
    <w:rsid w:val="00C17745"/>
    <w:rsid w:val="00C17B89"/>
    <w:rsid w:val="00C201B3"/>
    <w:rsid w:val="00C20626"/>
    <w:rsid w:val="00C21767"/>
    <w:rsid w:val="00C218DB"/>
    <w:rsid w:val="00C21FEA"/>
    <w:rsid w:val="00C22497"/>
    <w:rsid w:val="00C22590"/>
    <w:rsid w:val="00C237AA"/>
    <w:rsid w:val="00C25EA1"/>
    <w:rsid w:val="00C26C62"/>
    <w:rsid w:val="00C26CBC"/>
    <w:rsid w:val="00C2700E"/>
    <w:rsid w:val="00C271D1"/>
    <w:rsid w:val="00C277C7"/>
    <w:rsid w:val="00C27C4C"/>
    <w:rsid w:val="00C3016C"/>
    <w:rsid w:val="00C3151C"/>
    <w:rsid w:val="00C3161D"/>
    <w:rsid w:val="00C337BF"/>
    <w:rsid w:val="00C34668"/>
    <w:rsid w:val="00C34CD4"/>
    <w:rsid w:val="00C35369"/>
    <w:rsid w:val="00C354A0"/>
    <w:rsid w:val="00C354FD"/>
    <w:rsid w:val="00C360FF"/>
    <w:rsid w:val="00C364F8"/>
    <w:rsid w:val="00C36B2B"/>
    <w:rsid w:val="00C36E60"/>
    <w:rsid w:val="00C36EDE"/>
    <w:rsid w:val="00C36F47"/>
    <w:rsid w:val="00C37033"/>
    <w:rsid w:val="00C379CE"/>
    <w:rsid w:val="00C37D27"/>
    <w:rsid w:val="00C4057A"/>
    <w:rsid w:val="00C4076B"/>
    <w:rsid w:val="00C4110B"/>
    <w:rsid w:val="00C41CCB"/>
    <w:rsid w:val="00C423E0"/>
    <w:rsid w:val="00C44C97"/>
    <w:rsid w:val="00C453D3"/>
    <w:rsid w:val="00C45677"/>
    <w:rsid w:val="00C45DEB"/>
    <w:rsid w:val="00C465ED"/>
    <w:rsid w:val="00C47849"/>
    <w:rsid w:val="00C50C5A"/>
    <w:rsid w:val="00C51500"/>
    <w:rsid w:val="00C519D6"/>
    <w:rsid w:val="00C5202C"/>
    <w:rsid w:val="00C52862"/>
    <w:rsid w:val="00C52F81"/>
    <w:rsid w:val="00C54494"/>
    <w:rsid w:val="00C54C44"/>
    <w:rsid w:val="00C56435"/>
    <w:rsid w:val="00C5647B"/>
    <w:rsid w:val="00C56531"/>
    <w:rsid w:val="00C5767F"/>
    <w:rsid w:val="00C576DA"/>
    <w:rsid w:val="00C57851"/>
    <w:rsid w:val="00C6009A"/>
    <w:rsid w:val="00C62C6E"/>
    <w:rsid w:val="00C62D9C"/>
    <w:rsid w:val="00C63B5A"/>
    <w:rsid w:val="00C63E0C"/>
    <w:rsid w:val="00C65B35"/>
    <w:rsid w:val="00C6709D"/>
    <w:rsid w:val="00C67216"/>
    <w:rsid w:val="00C67716"/>
    <w:rsid w:val="00C67A63"/>
    <w:rsid w:val="00C67B3A"/>
    <w:rsid w:val="00C72DFE"/>
    <w:rsid w:val="00C735AB"/>
    <w:rsid w:val="00C739C1"/>
    <w:rsid w:val="00C73A5D"/>
    <w:rsid w:val="00C743E3"/>
    <w:rsid w:val="00C747B2"/>
    <w:rsid w:val="00C74A95"/>
    <w:rsid w:val="00C74C01"/>
    <w:rsid w:val="00C75182"/>
    <w:rsid w:val="00C76B14"/>
    <w:rsid w:val="00C77221"/>
    <w:rsid w:val="00C81C85"/>
    <w:rsid w:val="00C81D89"/>
    <w:rsid w:val="00C8245A"/>
    <w:rsid w:val="00C826CF"/>
    <w:rsid w:val="00C82EEC"/>
    <w:rsid w:val="00C8342C"/>
    <w:rsid w:val="00C834B8"/>
    <w:rsid w:val="00C837C3"/>
    <w:rsid w:val="00C85227"/>
    <w:rsid w:val="00C8542A"/>
    <w:rsid w:val="00C90E59"/>
    <w:rsid w:val="00C91D43"/>
    <w:rsid w:val="00C93D67"/>
    <w:rsid w:val="00C94255"/>
    <w:rsid w:val="00C945A6"/>
    <w:rsid w:val="00C94ABC"/>
    <w:rsid w:val="00C94B71"/>
    <w:rsid w:val="00C9544B"/>
    <w:rsid w:val="00CA1030"/>
    <w:rsid w:val="00CA2878"/>
    <w:rsid w:val="00CA2F51"/>
    <w:rsid w:val="00CA50C6"/>
    <w:rsid w:val="00CA6395"/>
    <w:rsid w:val="00CA65B9"/>
    <w:rsid w:val="00CA6CAA"/>
    <w:rsid w:val="00CA7940"/>
    <w:rsid w:val="00CB076E"/>
    <w:rsid w:val="00CB0F71"/>
    <w:rsid w:val="00CB15EE"/>
    <w:rsid w:val="00CB1884"/>
    <w:rsid w:val="00CB2E6D"/>
    <w:rsid w:val="00CB361A"/>
    <w:rsid w:val="00CB4447"/>
    <w:rsid w:val="00CB4DA0"/>
    <w:rsid w:val="00CB563E"/>
    <w:rsid w:val="00CB73EB"/>
    <w:rsid w:val="00CB7AE7"/>
    <w:rsid w:val="00CC154D"/>
    <w:rsid w:val="00CC173D"/>
    <w:rsid w:val="00CC4723"/>
    <w:rsid w:val="00CC4C56"/>
    <w:rsid w:val="00CC4CCD"/>
    <w:rsid w:val="00CC597B"/>
    <w:rsid w:val="00CC76FC"/>
    <w:rsid w:val="00CD0CFF"/>
    <w:rsid w:val="00CD2317"/>
    <w:rsid w:val="00CD2765"/>
    <w:rsid w:val="00CD535D"/>
    <w:rsid w:val="00CD5C25"/>
    <w:rsid w:val="00CD687B"/>
    <w:rsid w:val="00CD6901"/>
    <w:rsid w:val="00CD73C3"/>
    <w:rsid w:val="00CE0FC4"/>
    <w:rsid w:val="00CE1393"/>
    <w:rsid w:val="00CE1DD7"/>
    <w:rsid w:val="00CE271E"/>
    <w:rsid w:val="00CE29BA"/>
    <w:rsid w:val="00CE2DA6"/>
    <w:rsid w:val="00CE31E6"/>
    <w:rsid w:val="00CE364A"/>
    <w:rsid w:val="00CE506C"/>
    <w:rsid w:val="00CE603B"/>
    <w:rsid w:val="00CE6183"/>
    <w:rsid w:val="00CE749C"/>
    <w:rsid w:val="00CE7DE2"/>
    <w:rsid w:val="00CF0FFD"/>
    <w:rsid w:val="00CF2BB9"/>
    <w:rsid w:val="00CF2E5D"/>
    <w:rsid w:val="00CF3FEB"/>
    <w:rsid w:val="00CF40E5"/>
    <w:rsid w:val="00CF45DC"/>
    <w:rsid w:val="00CF4658"/>
    <w:rsid w:val="00CF4A10"/>
    <w:rsid w:val="00CF4F68"/>
    <w:rsid w:val="00CF4FFC"/>
    <w:rsid w:val="00CF5076"/>
    <w:rsid w:val="00CF5A44"/>
    <w:rsid w:val="00CF77A8"/>
    <w:rsid w:val="00CF7F4A"/>
    <w:rsid w:val="00CF7F63"/>
    <w:rsid w:val="00D00628"/>
    <w:rsid w:val="00D01200"/>
    <w:rsid w:val="00D0142F"/>
    <w:rsid w:val="00D01E0D"/>
    <w:rsid w:val="00D07014"/>
    <w:rsid w:val="00D0728C"/>
    <w:rsid w:val="00D07310"/>
    <w:rsid w:val="00D0781B"/>
    <w:rsid w:val="00D07C1C"/>
    <w:rsid w:val="00D11E2A"/>
    <w:rsid w:val="00D1375A"/>
    <w:rsid w:val="00D14D9A"/>
    <w:rsid w:val="00D14DCE"/>
    <w:rsid w:val="00D157F3"/>
    <w:rsid w:val="00D15DD8"/>
    <w:rsid w:val="00D172AB"/>
    <w:rsid w:val="00D177D8"/>
    <w:rsid w:val="00D20865"/>
    <w:rsid w:val="00D209E2"/>
    <w:rsid w:val="00D221BB"/>
    <w:rsid w:val="00D22323"/>
    <w:rsid w:val="00D2234B"/>
    <w:rsid w:val="00D2253A"/>
    <w:rsid w:val="00D225DF"/>
    <w:rsid w:val="00D23454"/>
    <w:rsid w:val="00D2362E"/>
    <w:rsid w:val="00D24AF4"/>
    <w:rsid w:val="00D25C36"/>
    <w:rsid w:val="00D27313"/>
    <w:rsid w:val="00D2799E"/>
    <w:rsid w:val="00D31525"/>
    <w:rsid w:val="00D317B4"/>
    <w:rsid w:val="00D31E43"/>
    <w:rsid w:val="00D33A4E"/>
    <w:rsid w:val="00D33BEE"/>
    <w:rsid w:val="00D33CD1"/>
    <w:rsid w:val="00D340C6"/>
    <w:rsid w:val="00D34CC7"/>
    <w:rsid w:val="00D35377"/>
    <w:rsid w:val="00D35577"/>
    <w:rsid w:val="00D36F73"/>
    <w:rsid w:val="00D37253"/>
    <w:rsid w:val="00D37734"/>
    <w:rsid w:val="00D40977"/>
    <w:rsid w:val="00D41E3F"/>
    <w:rsid w:val="00D42A3B"/>
    <w:rsid w:val="00D43916"/>
    <w:rsid w:val="00D43CD4"/>
    <w:rsid w:val="00D4427E"/>
    <w:rsid w:val="00D45338"/>
    <w:rsid w:val="00D4552E"/>
    <w:rsid w:val="00D4727F"/>
    <w:rsid w:val="00D510E7"/>
    <w:rsid w:val="00D51663"/>
    <w:rsid w:val="00D52950"/>
    <w:rsid w:val="00D52B24"/>
    <w:rsid w:val="00D5329D"/>
    <w:rsid w:val="00D5425F"/>
    <w:rsid w:val="00D55299"/>
    <w:rsid w:val="00D56220"/>
    <w:rsid w:val="00D56FB2"/>
    <w:rsid w:val="00D5732D"/>
    <w:rsid w:val="00D600A2"/>
    <w:rsid w:val="00D60232"/>
    <w:rsid w:val="00D610C0"/>
    <w:rsid w:val="00D62B13"/>
    <w:rsid w:val="00D630AA"/>
    <w:rsid w:val="00D64AAE"/>
    <w:rsid w:val="00D65045"/>
    <w:rsid w:val="00D65EEE"/>
    <w:rsid w:val="00D664CB"/>
    <w:rsid w:val="00D70E96"/>
    <w:rsid w:val="00D717B7"/>
    <w:rsid w:val="00D7419F"/>
    <w:rsid w:val="00D7523A"/>
    <w:rsid w:val="00D770F5"/>
    <w:rsid w:val="00D80929"/>
    <w:rsid w:val="00D827C4"/>
    <w:rsid w:val="00D82CC1"/>
    <w:rsid w:val="00D84021"/>
    <w:rsid w:val="00D84A5E"/>
    <w:rsid w:val="00D854BE"/>
    <w:rsid w:val="00D86D1D"/>
    <w:rsid w:val="00D8725F"/>
    <w:rsid w:val="00D90961"/>
    <w:rsid w:val="00D90E4C"/>
    <w:rsid w:val="00D92093"/>
    <w:rsid w:val="00D92EF5"/>
    <w:rsid w:val="00D934BA"/>
    <w:rsid w:val="00D93AA8"/>
    <w:rsid w:val="00D95A0E"/>
    <w:rsid w:val="00D95F9A"/>
    <w:rsid w:val="00D96323"/>
    <w:rsid w:val="00D96BF2"/>
    <w:rsid w:val="00DA03EA"/>
    <w:rsid w:val="00DA0EA5"/>
    <w:rsid w:val="00DA1608"/>
    <w:rsid w:val="00DA38B7"/>
    <w:rsid w:val="00DA4552"/>
    <w:rsid w:val="00DA51FC"/>
    <w:rsid w:val="00DA5914"/>
    <w:rsid w:val="00DA5B77"/>
    <w:rsid w:val="00DA71C4"/>
    <w:rsid w:val="00DA7FF3"/>
    <w:rsid w:val="00DB05F2"/>
    <w:rsid w:val="00DB07B2"/>
    <w:rsid w:val="00DB1839"/>
    <w:rsid w:val="00DB19FA"/>
    <w:rsid w:val="00DB2047"/>
    <w:rsid w:val="00DB3224"/>
    <w:rsid w:val="00DB4577"/>
    <w:rsid w:val="00DB595E"/>
    <w:rsid w:val="00DB6363"/>
    <w:rsid w:val="00DB75BE"/>
    <w:rsid w:val="00DB7B9E"/>
    <w:rsid w:val="00DB7DC7"/>
    <w:rsid w:val="00DB7F06"/>
    <w:rsid w:val="00DC022D"/>
    <w:rsid w:val="00DC0578"/>
    <w:rsid w:val="00DC3376"/>
    <w:rsid w:val="00DC4257"/>
    <w:rsid w:val="00DC42C5"/>
    <w:rsid w:val="00DC4536"/>
    <w:rsid w:val="00DC497D"/>
    <w:rsid w:val="00DC4DB9"/>
    <w:rsid w:val="00DC769D"/>
    <w:rsid w:val="00DC7D18"/>
    <w:rsid w:val="00DD03E4"/>
    <w:rsid w:val="00DD0793"/>
    <w:rsid w:val="00DD1BBA"/>
    <w:rsid w:val="00DD2E79"/>
    <w:rsid w:val="00DD34D9"/>
    <w:rsid w:val="00DD460C"/>
    <w:rsid w:val="00DD504C"/>
    <w:rsid w:val="00DD540E"/>
    <w:rsid w:val="00DD6330"/>
    <w:rsid w:val="00DD70F7"/>
    <w:rsid w:val="00DE0AA4"/>
    <w:rsid w:val="00DE10D4"/>
    <w:rsid w:val="00DE2671"/>
    <w:rsid w:val="00DE4095"/>
    <w:rsid w:val="00DE62DA"/>
    <w:rsid w:val="00DE7475"/>
    <w:rsid w:val="00DE7B66"/>
    <w:rsid w:val="00DF00F2"/>
    <w:rsid w:val="00DF05D5"/>
    <w:rsid w:val="00DF226E"/>
    <w:rsid w:val="00DF461B"/>
    <w:rsid w:val="00DF463D"/>
    <w:rsid w:val="00DF5889"/>
    <w:rsid w:val="00DF65FE"/>
    <w:rsid w:val="00DF6FAE"/>
    <w:rsid w:val="00DF7D9A"/>
    <w:rsid w:val="00E00A08"/>
    <w:rsid w:val="00E011EA"/>
    <w:rsid w:val="00E01783"/>
    <w:rsid w:val="00E01AB5"/>
    <w:rsid w:val="00E021FA"/>
    <w:rsid w:val="00E028CD"/>
    <w:rsid w:val="00E03B13"/>
    <w:rsid w:val="00E04D74"/>
    <w:rsid w:val="00E06C98"/>
    <w:rsid w:val="00E109FE"/>
    <w:rsid w:val="00E13956"/>
    <w:rsid w:val="00E1460B"/>
    <w:rsid w:val="00E14EFB"/>
    <w:rsid w:val="00E1529F"/>
    <w:rsid w:val="00E163D8"/>
    <w:rsid w:val="00E1722A"/>
    <w:rsid w:val="00E17FDC"/>
    <w:rsid w:val="00E211E4"/>
    <w:rsid w:val="00E21631"/>
    <w:rsid w:val="00E217F0"/>
    <w:rsid w:val="00E231C1"/>
    <w:rsid w:val="00E23B68"/>
    <w:rsid w:val="00E23D97"/>
    <w:rsid w:val="00E24B3D"/>
    <w:rsid w:val="00E30B47"/>
    <w:rsid w:val="00E31659"/>
    <w:rsid w:val="00E3282B"/>
    <w:rsid w:val="00E334DF"/>
    <w:rsid w:val="00E337AE"/>
    <w:rsid w:val="00E3395A"/>
    <w:rsid w:val="00E35CC4"/>
    <w:rsid w:val="00E35ECB"/>
    <w:rsid w:val="00E36F86"/>
    <w:rsid w:val="00E40386"/>
    <w:rsid w:val="00E410B6"/>
    <w:rsid w:val="00E416A3"/>
    <w:rsid w:val="00E41E0D"/>
    <w:rsid w:val="00E42504"/>
    <w:rsid w:val="00E4320E"/>
    <w:rsid w:val="00E43D7C"/>
    <w:rsid w:val="00E44233"/>
    <w:rsid w:val="00E44EBE"/>
    <w:rsid w:val="00E45C6D"/>
    <w:rsid w:val="00E46850"/>
    <w:rsid w:val="00E47E11"/>
    <w:rsid w:val="00E50C0F"/>
    <w:rsid w:val="00E51FC1"/>
    <w:rsid w:val="00E523CE"/>
    <w:rsid w:val="00E5407B"/>
    <w:rsid w:val="00E542F7"/>
    <w:rsid w:val="00E60E69"/>
    <w:rsid w:val="00E61943"/>
    <w:rsid w:val="00E61A45"/>
    <w:rsid w:val="00E63718"/>
    <w:rsid w:val="00E648C3"/>
    <w:rsid w:val="00E658FD"/>
    <w:rsid w:val="00E6696D"/>
    <w:rsid w:val="00E67363"/>
    <w:rsid w:val="00E70BA1"/>
    <w:rsid w:val="00E7185C"/>
    <w:rsid w:val="00E72012"/>
    <w:rsid w:val="00E720A6"/>
    <w:rsid w:val="00E7343D"/>
    <w:rsid w:val="00E73C0D"/>
    <w:rsid w:val="00E74908"/>
    <w:rsid w:val="00E77154"/>
    <w:rsid w:val="00E77B80"/>
    <w:rsid w:val="00E80AF0"/>
    <w:rsid w:val="00E812A0"/>
    <w:rsid w:val="00E81664"/>
    <w:rsid w:val="00E83396"/>
    <w:rsid w:val="00E83A0B"/>
    <w:rsid w:val="00E84DCA"/>
    <w:rsid w:val="00E861E4"/>
    <w:rsid w:val="00E861FE"/>
    <w:rsid w:val="00E867C6"/>
    <w:rsid w:val="00E87285"/>
    <w:rsid w:val="00E873A5"/>
    <w:rsid w:val="00E9092D"/>
    <w:rsid w:val="00E91517"/>
    <w:rsid w:val="00E91857"/>
    <w:rsid w:val="00E92F0F"/>
    <w:rsid w:val="00E92F9D"/>
    <w:rsid w:val="00E93E95"/>
    <w:rsid w:val="00E9574A"/>
    <w:rsid w:val="00E96CBB"/>
    <w:rsid w:val="00E97D9D"/>
    <w:rsid w:val="00EA060D"/>
    <w:rsid w:val="00EA09E2"/>
    <w:rsid w:val="00EA1928"/>
    <w:rsid w:val="00EA1EC5"/>
    <w:rsid w:val="00EA2FE8"/>
    <w:rsid w:val="00EA3590"/>
    <w:rsid w:val="00EA3D9D"/>
    <w:rsid w:val="00EA4719"/>
    <w:rsid w:val="00EA47F1"/>
    <w:rsid w:val="00EA4B15"/>
    <w:rsid w:val="00EA4D87"/>
    <w:rsid w:val="00EA516C"/>
    <w:rsid w:val="00EA532C"/>
    <w:rsid w:val="00EA542B"/>
    <w:rsid w:val="00EA676A"/>
    <w:rsid w:val="00EA69E7"/>
    <w:rsid w:val="00EA6B01"/>
    <w:rsid w:val="00EA6F9D"/>
    <w:rsid w:val="00EA7C8C"/>
    <w:rsid w:val="00EA7E10"/>
    <w:rsid w:val="00EB1726"/>
    <w:rsid w:val="00EB38F3"/>
    <w:rsid w:val="00EB60AB"/>
    <w:rsid w:val="00EB6894"/>
    <w:rsid w:val="00EB6B68"/>
    <w:rsid w:val="00EB74BB"/>
    <w:rsid w:val="00EB7622"/>
    <w:rsid w:val="00EB7E2B"/>
    <w:rsid w:val="00EB7F7B"/>
    <w:rsid w:val="00EC2AB4"/>
    <w:rsid w:val="00EC2EFC"/>
    <w:rsid w:val="00EC2FD7"/>
    <w:rsid w:val="00EC34BD"/>
    <w:rsid w:val="00EC470E"/>
    <w:rsid w:val="00EC594B"/>
    <w:rsid w:val="00EC6587"/>
    <w:rsid w:val="00EC66D8"/>
    <w:rsid w:val="00EC6A9B"/>
    <w:rsid w:val="00ED088E"/>
    <w:rsid w:val="00ED099F"/>
    <w:rsid w:val="00ED15C7"/>
    <w:rsid w:val="00ED1892"/>
    <w:rsid w:val="00ED2469"/>
    <w:rsid w:val="00ED276D"/>
    <w:rsid w:val="00ED4477"/>
    <w:rsid w:val="00ED4866"/>
    <w:rsid w:val="00ED4F99"/>
    <w:rsid w:val="00ED5923"/>
    <w:rsid w:val="00ED658C"/>
    <w:rsid w:val="00ED729A"/>
    <w:rsid w:val="00ED783A"/>
    <w:rsid w:val="00ED7D36"/>
    <w:rsid w:val="00EE26A4"/>
    <w:rsid w:val="00EE30F0"/>
    <w:rsid w:val="00EE62EF"/>
    <w:rsid w:val="00EE738D"/>
    <w:rsid w:val="00EE7976"/>
    <w:rsid w:val="00EF04F2"/>
    <w:rsid w:val="00EF0825"/>
    <w:rsid w:val="00EF0A5D"/>
    <w:rsid w:val="00EF0EB6"/>
    <w:rsid w:val="00EF132F"/>
    <w:rsid w:val="00EF1B32"/>
    <w:rsid w:val="00EF3032"/>
    <w:rsid w:val="00EF3B4B"/>
    <w:rsid w:val="00EF3E85"/>
    <w:rsid w:val="00EF41E5"/>
    <w:rsid w:val="00EF457F"/>
    <w:rsid w:val="00EF4D07"/>
    <w:rsid w:val="00EF5405"/>
    <w:rsid w:val="00EF6824"/>
    <w:rsid w:val="00EF7508"/>
    <w:rsid w:val="00F0263D"/>
    <w:rsid w:val="00F04006"/>
    <w:rsid w:val="00F10181"/>
    <w:rsid w:val="00F10469"/>
    <w:rsid w:val="00F10EC6"/>
    <w:rsid w:val="00F11B76"/>
    <w:rsid w:val="00F11D39"/>
    <w:rsid w:val="00F12607"/>
    <w:rsid w:val="00F1389A"/>
    <w:rsid w:val="00F13E35"/>
    <w:rsid w:val="00F14B89"/>
    <w:rsid w:val="00F155A5"/>
    <w:rsid w:val="00F167C4"/>
    <w:rsid w:val="00F16CAA"/>
    <w:rsid w:val="00F16EF3"/>
    <w:rsid w:val="00F17514"/>
    <w:rsid w:val="00F204FE"/>
    <w:rsid w:val="00F20961"/>
    <w:rsid w:val="00F20EF0"/>
    <w:rsid w:val="00F212F5"/>
    <w:rsid w:val="00F21C26"/>
    <w:rsid w:val="00F21EC3"/>
    <w:rsid w:val="00F23A58"/>
    <w:rsid w:val="00F23FA8"/>
    <w:rsid w:val="00F25751"/>
    <w:rsid w:val="00F259FD"/>
    <w:rsid w:val="00F25BC8"/>
    <w:rsid w:val="00F264A1"/>
    <w:rsid w:val="00F3068C"/>
    <w:rsid w:val="00F30853"/>
    <w:rsid w:val="00F31AEC"/>
    <w:rsid w:val="00F32BE7"/>
    <w:rsid w:val="00F33EA4"/>
    <w:rsid w:val="00F34570"/>
    <w:rsid w:val="00F3531D"/>
    <w:rsid w:val="00F35C1A"/>
    <w:rsid w:val="00F3783C"/>
    <w:rsid w:val="00F40DAB"/>
    <w:rsid w:val="00F40FA6"/>
    <w:rsid w:val="00F418CD"/>
    <w:rsid w:val="00F4270E"/>
    <w:rsid w:val="00F43522"/>
    <w:rsid w:val="00F4440A"/>
    <w:rsid w:val="00F46939"/>
    <w:rsid w:val="00F501B5"/>
    <w:rsid w:val="00F50722"/>
    <w:rsid w:val="00F51133"/>
    <w:rsid w:val="00F51427"/>
    <w:rsid w:val="00F51909"/>
    <w:rsid w:val="00F51D6C"/>
    <w:rsid w:val="00F555F8"/>
    <w:rsid w:val="00F55EBC"/>
    <w:rsid w:val="00F5607F"/>
    <w:rsid w:val="00F570E9"/>
    <w:rsid w:val="00F57507"/>
    <w:rsid w:val="00F57A73"/>
    <w:rsid w:val="00F57ABA"/>
    <w:rsid w:val="00F57E2A"/>
    <w:rsid w:val="00F57E58"/>
    <w:rsid w:val="00F6142A"/>
    <w:rsid w:val="00F61890"/>
    <w:rsid w:val="00F61F4F"/>
    <w:rsid w:val="00F624E1"/>
    <w:rsid w:val="00F63A96"/>
    <w:rsid w:val="00F647E9"/>
    <w:rsid w:val="00F650D8"/>
    <w:rsid w:val="00F6525D"/>
    <w:rsid w:val="00F65864"/>
    <w:rsid w:val="00F66562"/>
    <w:rsid w:val="00F66FCB"/>
    <w:rsid w:val="00F6775E"/>
    <w:rsid w:val="00F701FC"/>
    <w:rsid w:val="00F70F22"/>
    <w:rsid w:val="00F716DF"/>
    <w:rsid w:val="00F72192"/>
    <w:rsid w:val="00F728C4"/>
    <w:rsid w:val="00F73088"/>
    <w:rsid w:val="00F74FEA"/>
    <w:rsid w:val="00F75B81"/>
    <w:rsid w:val="00F75D1C"/>
    <w:rsid w:val="00F76590"/>
    <w:rsid w:val="00F77235"/>
    <w:rsid w:val="00F7726A"/>
    <w:rsid w:val="00F809A5"/>
    <w:rsid w:val="00F81A16"/>
    <w:rsid w:val="00F81F4C"/>
    <w:rsid w:val="00F837E8"/>
    <w:rsid w:val="00F838B5"/>
    <w:rsid w:val="00F83E2B"/>
    <w:rsid w:val="00F83F24"/>
    <w:rsid w:val="00F84310"/>
    <w:rsid w:val="00F85EDA"/>
    <w:rsid w:val="00F86699"/>
    <w:rsid w:val="00F870E4"/>
    <w:rsid w:val="00F872A1"/>
    <w:rsid w:val="00F874FF"/>
    <w:rsid w:val="00F87F16"/>
    <w:rsid w:val="00F9019C"/>
    <w:rsid w:val="00F907C4"/>
    <w:rsid w:val="00F91D6E"/>
    <w:rsid w:val="00F92735"/>
    <w:rsid w:val="00F92B20"/>
    <w:rsid w:val="00F937BB"/>
    <w:rsid w:val="00F94316"/>
    <w:rsid w:val="00F948F0"/>
    <w:rsid w:val="00F94B8D"/>
    <w:rsid w:val="00F94F08"/>
    <w:rsid w:val="00F965C4"/>
    <w:rsid w:val="00F966BD"/>
    <w:rsid w:val="00F96850"/>
    <w:rsid w:val="00F9705A"/>
    <w:rsid w:val="00F97B00"/>
    <w:rsid w:val="00F97B92"/>
    <w:rsid w:val="00FA02CE"/>
    <w:rsid w:val="00FA0A02"/>
    <w:rsid w:val="00FA5CB3"/>
    <w:rsid w:val="00FA66F5"/>
    <w:rsid w:val="00FA7800"/>
    <w:rsid w:val="00FB0820"/>
    <w:rsid w:val="00FB0C6C"/>
    <w:rsid w:val="00FB0E23"/>
    <w:rsid w:val="00FB2041"/>
    <w:rsid w:val="00FB3A0F"/>
    <w:rsid w:val="00FB3E27"/>
    <w:rsid w:val="00FB5937"/>
    <w:rsid w:val="00FB6135"/>
    <w:rsid w:val="00FB77A9"/>
    <w:rsid w:val="00FC0331"/>
    <w:rsid w:val="00FC0CD7"/>
    <w:rsid w:val="00FC2D4E"/>
    <w:rsid w:val="00FD042E"/>
    <w:rsid w:val="00FD344A"/>
    <w:rsid w:val="00FD3582"/>
    <w:rsid w:val="00FD7083"/>
    <w:rsid w:val="00FD796A"/>
    <w:rsid w:val="00FD7975"/>
    <w:rsid w:val="00FD7BBA"/>
    <w:rsid w:val="00FE0521"/>
    <w:rsid w:val="00FE05B7"/>
    <w:rsid w:val="00FE091A"/>
    <w:rsid w:val="00FE1348"/>
    <w:rsid w:val="00FE208D"/>
    <w:rsid w:val="00FE21A8"/>
    <w:rsid w:val="00FE2AD5"/>
    <w:rsid w:val="00FE2BCC"/>
    <w:rsid w:val="00FE3565"/>
    <w:rsid w:val="00FE5896"/>
    <w:rsid w:val="00FE7289"/>
    <w:rsid w:val="00FF12D3"/>
    <w:rsid w:val="00FF136C"/>
    <w:rsid w:val="00FF23AE"/>
    <w:rsid w:val="00FF27A3"/>
    <w:rsid w:val="00FF2BBD"/>
    <w:rsid w:val="00FF2C5A"/>
    <w:rsid w:val="00FF50F9"/>
    <w:rsid w:val="00FF5871"/>
    <w:rsid w:val="00FF5F36"/>
    <w:rsid w:val="00FF662E"/>
    <w:rsid w:val="00FF6815"/>
    <w:rsid w:val="00FF7F7B"/>
    <w:rsid w:val="011077A1"/>
    <w:rsid w:val="01562EE5"/>
    <w:rsid w:val="019652B2"/>
    <w:rsid w:val="01B6546B"/>
    <w:rsid w:val="01C35BB2"/>
    <w:rsid w:val="01CE0949"/>
    <w:rsid w:val="01ED1194"/>
    <w:rsid w:val="020B3E05"/>
    <w:rsid w:val="021B6B06"/>
    <w:rsid w:val="021D6F72"/>
    <w:rsid w:val="02512727"/>
    <w:rsid w:val="02AA1904"/>
    <w:rsid w:val="02AB2262"/>
    <w:rsid w:val="02CB4610"/>
    <w:rsid w:val="02F50E38"/>
    <w:rsid w:val="0348030E"/>
    <w:rsid w:val="034C0CD3"/>
    <w:rsid w:val="0386464B"/>
    <w:rsid w:val="03A859A0"/>
    <w:rsid w:val="03F1294D"/>
    <w:rsid w:val="04085630"/>
    <w:rsid w:val="04121E4F"/>
    <w:rsid w:val="04241DDC"/>
    <w:rsid w:val="04655749"/>
    <w:rsid w:val="048530B4"/>
    <w:rsid w:val="04A465ED"/>
    <w:rsid w:val="04C64AEE"/>
    <w:rsid w:val="05071119"/>
    <w:rsid w:val="050C7384"/>
    <w:rsid w:val="05192FDA"/>
    <w:rsid w:val="05AC624D"/>
    <w:rsid w:val="05D85FBA"/>
    <w:rsid w:val="064249C0"/>
    <w:rsid w:val="0679115D"/>
    <w:rsid w:val="06844149"/>
    <w:rsid w:val="06F03747"/>
    <w:rsid w:val="06F041AE"/>
    <w:rsid w:val="06FC10B6"/>
    <w:rsid w:val="070B0F08"/>
    <w:rsid w:val="07214FEA"/>
    <w:rsid w:val="07450A5F"/>
    <w:rsid w:val="075879B9"/>
    <w:rsid w:val="081A63AF"/>
    <w:rsid w:val="08344CBF"/>
    <w:rsid w:val="08491227"/>
    <w:rsid w:val="084B39D6"/>
    <w:rsid w:val="08500BB1"/>
    <w:rsid w:val="085A6F43"/>
    <w:rsid w:val="085B4B08"/>
    <w:rsid w:val="08683B8A"/>
    <w:rsid w:val="088F47B9"/>
    <w:rsid w:val="08914172"/>
    <w:rsid w:val="094D6ED1"/>
    <w:rsid w:val="0A55027B"/>
    <w:rsid w:val="0A982207"/>
    <w:rsid w:val="0AE7587D"/>
    <w:rsid w:val="0AF2295A"/>
    <w:rsid w:val="0B1C050D"/>
    <w:rsid w:val="0B3F3D00"/>
    <w:rsid w:val="0B441168"/>
    <w:rsid w:val="0B815E5B"/>
    <w:rsid w:val="0B962C56"/>
    <w:rsid w:val="0BB855C4"/>
    <w:rsid w:val="0BBB6595"/>
    <w:rsid w:val="0BC355B6"/>
    <w:rsid w:val="0BDB684C"/>
    <w:rsid w:val="0BE64C58"/>
    <w:rsid w:val="0BFC1622"/>
    <w:rsid w:val="0BFE2DA2"/>
    <w:rsid w:val="0C13598F"/>
    <w:rsid w:val="0C204F7E"/>
    <w:rsid w:val="0C2422C1"/>
    <w:rsid w:val="0C786CDC"/>
    <w:rsid w:val="0CCA1D7A"/>
    <w:rsid w:val="0CCA789E"/>
    <w:rsid w:val="0CCB36DA"/>
    <w:rsid w:val="0CCD3E11"/>
    <w:rsid w:val="0CDD3D40"/>
    <w:rsid w:val="0CE73F08"/>
    <w:rsid w:val="0D041E4F"/>
    <w:rsid w:val="0D674866"/>
    <w:rsid w:val="0DC51FB0"/>
    <w:rsid w:val="0DC81617"/>
    <w:rsid w:val="0E3015D7"/>
    <w:rsid w:val="0F14184A"/>
    <w:rsid w:val="0F705D98"/>
    <w:rsid w:val="0F9075DF"/>
    <w:rsid w:val="10115850"/>
    <w:rsid w:val="10210070"/>
    <w:rsid w:val="10797801"/>
    <w:rsid w:val="108D3635"/>
    <w:rsid w:val="10CD2655"/>
    <w:rsid w:val="10D95124"/>
    <w:rsid w:val="1119446F"/>
    <w:rsid w:val="115154B3"/>
    <w:rsid w:val="117B2601"/>
    <w:rsid w:val="119E169A"/>
    <w:rsid w:val="11A7377C"/>
    <w:rsid w:val="11AA177A"/>
    <w:rsid w:val="11EC6A74"/>
    <w:rsid w:val="11F7586C"/>
    <w:rsid w:val="11F96803"/>
    <w:rsid w:val="12395434"/>
    <w:rsid w:val="126E7C36"/>
    <w:rsid w:val="12AE302D"/>
    <w:rsid w:val="12B3683D"/>
    <w:rsid w:val="12BE134B"/>
    <w:rsid w:val="12ED6717"/>
    <w:rsid w:val="12EE43C2"/>
    <w:rsid w:val="131A1208"/>
    <w:rsid w:val="13384750"/>
    <w:rsid w:val="13A7095A"/>
    <w:rsid w:val="13B2377D"/>
    <w:rsid w:val="13EF1A2D"/>
    <w:rsid w:val="13F56274"/>
    <w:rsid w:val="142E0828"/>
    <w:rsid w:val="14370831"/>
    <w:rsid w:val="145334BD"/>
    <w:rsid w:val="146209F4"/>
    <w:rsid w:val="14A44A77"/>
    <w:rsid w:val="14C34D78"/>
    <w:rsid w:val="14EF1588"/>
    <w:rsid w:val="151829DD"/>
    <w:rsid w:val="151B6C2C"/>
    <w:rsid w:val="152321C8"/>
    <w:rsid w:val="154B0BF5"/>
    <w:rsid w:val="154E428E"/>
    <w:rsid w:val="155D48A1"/>
    <w:rsid w:val="15741E0D"/>
    <w:rsid w:val="15AA616B"/>
    <w:rsid w:val="15AD30EB"/>
    <w:rsid w:val="15C64312"/>
    <w:rsid w:val="15E929C3"/>
    <w:rsid w:val="15F55695"/>
    <w:rsid w:val="15F9409B"/>
    <w:rsid w:val="16306774"/>
    <w:rsid w:val="16564C2C"/>
    <w:rsid w:val="1683287E"/>
    <w:rsid w:val="169756F8"/>
    <w:rsid w:val="16B1696F"/>
    <w:rsid w:val="16B77607"/>
    <w:rsid w:val="16C2148A"/>
    <w:rsid w:val="17492A04"/>
    <w:rsid w:val="177A0A47"/>
    <w:rsid w:val="17844A69"/>
    <w:rsid w:val="17CB55D2"/>
    <w:rsid w:val="17D167AB"/>
    <w:rsid w:val="180A081A"/>
    <w:rsid w:val="18260AB0"/>
    <w:rsid w:val="1827025B"/>
    <w:rsid w:val="1837680C"/>
    <w:rsid w:val="18384F5E"/>
    <w:rsid w:val="183B3BD2"/>
    <w:rsid w:val="188511C5"/>
    <w:rsid w:val="188C31DB"/>
    <w:rsid w:val="18A23FFA"/>
    <w:rsid w:val="18A4061A"/>
    <w:rsid w:val="18AE053E"/>
    <w:rsid w:val="194F3FC2"/>
    <w:rsid w:val="195D1199"/>
    <w:rsid w:val="195E16C7"/>
    <w:rsid w:val="197B3CDD"/>
    <w:rsid w:val="19890DE0"/>
    <w:rsid w:val="198B5329"/>
    <w:rsid w:val="19B21F5F"/>
    <w:rsid w:val="19D31623"/>
    <w:rsid w:val="19ED492C"/>
    <w:rsid w:val="19F2017C"/>
    <w:rsid w:val="1A135155"/>
    <w:rsid w:val="1A1F46B0"/>
    <w:rsid w:val="1A740521"/>
    <w:rsid w:val="1AB37AD9"/>
    <w:rsid w:val="1AE16618"/>
    <w:rsid w:val="1B1B5988"/>
    <w:rsid w:val="1B377BE6"/>
    <w:rsid w:val="1B4331D3"/>
    <w:rsid w:val="1B690B70"/>
    <w:rsid w:val="1B742CA2"/>
    <w:rsid w:val="1B8465E3"/>
    <w:rsid w:val="1B8958FD"/>
    <w:rsid w:val="1BCB494B"/>
    <w:rsid w:val="1BD731D5"/>
    <w:rsid w:val="1BE93F78"/>
    <w:rsid w:val="1BFE132F"/>
    <w:rsid w:val="1C107DDB"/>
    <w:rsid w:val="1C7C106C"/>
    <w:rsid w:val="1C9106EA"/>
    <w:rsid w:val="1CB41933"/>
    <w:rsid w:val="1CC34F0C"/>
    <w:rsid w:val="1CC51DB0"/>
    <w:rsid w:val="1CF27C75"/>
    <w:rsid w:val="1CF46021"/>
    <w:rsid w:val="1D0C2516"/>
    <w:rsid w:val="1D3D3163"/>
    <w:rsid w:val="1D630406"/>
    <w:rsid w:val="1D6A53B8"/>
    <w:rsid w:val="1D7F0283"/>
    <w:rsid w:val="1D8E4BB2"/>
    <w:rsid w:val="1D961F80"/>
    <w:rsid w:val="1DBA10A5"/>
    <w:rsid w:val="1DF42BE7"/>
    <w:rsid w:val="1DFA15CD"/>
    <w:rsid w:val="1E221BCC"/>
    <w:rsid w:val="1E35480D"/>
    <w:rsid w:val="1E6D7CE8"/>
    <w:rsid w:val="1E6E45AD"/>
    <w:rsid w:val="1E72206B"/>
    <w:rsid w:val="1E742207"/>
    <w:rsid w:val="1E8D43D8"/>
    <w:rsid w:val="1EB37554"/>
    <w:rsid w:val="1ECC5B30"/>
    <w:rsid w:val="1ED93E64"/>
    <w:rsid w:val="1EE80F4C"/>
    <w:rsid w:val="1F046094"/>
    <w:rsid w:val="1F151AFB"/>
    <w:rsid w:val="1F1E7115"/>
    <w:rsid w:val="1F264229"/>
    <w:rsid w:val="1F2F005A"/>
    <w:rsid w:val="1F457535"/>
    <w:rsid w:val="1F4927F5"/>
    <w:rsid w:val="1F5C4703"/>
    <w:rsid w:val="1FF865DD"/>
    <w:rsid w:val="20163B89"/>
    <w:rsid w:val="204358FA"/>
    <w:rsid w:val="20563224"/>
    <w:rsid w:val="207A4F7E"/>
    <w:rsid w:val="209176C2"/>
    <w:rsid w:val="20996E82"/>
    <w:rsid w:val="209C2797"/>
    <w:rsid w:val="20A0727B"/>
    <w:rsid w:val="20E43CE3"/>
    <w:rsid w:val="20FB08E9"/>
    <w:rsid w:val="21407D9B"/>
    <w:rsid w:val="215379A6"/>
    <w:rsid w:val="21A4570D"/>
    <w:rsid w:val="220609CC"/>
    <w:rsid w:val="223225DE"/>
    <w:rsid w:val="22353616"/>
    <w:rsid w:val="22733AC7"/>
    <w:rsid w:val="22783802"/>
    <w:rsid w:val="227D55A4"/>
    <w:rsid w:val="22A15B4C"/>
    <w:rsid w:val="22E07847"/>
    <w:rsid w:val="230F7905"/>
    <w:rsid w:val="23121FE4"/>
    <w:rsid w:val="234A63AC"/>
    <w:rsid w:val="23992C5D"/>
    <w:rsid w:val="239C5444"/>
    <w:rsid w:val="23BC4322"/>
    <w:rsid w:val="23C2651A"/>
    <w:rsid w:val="23DB75A1"/>
    <w:rsid w:val="23F53B0C"/>
    <w:rsid w:val="23F82C88"/>
    <w:rsid w:val="24695B7C"/>
    <w:rsid w:val="24870658"/>
    <w:rsid w:val="24927B30"/>
    <w:rsid w:val="2494290D"/>
    <w:rsid w:val="24B40AD9"/>
    <w:rsid w:val="24B52112"/>
    <w:rsid w:val="24D21DC5"/>
    <w:rsid w:val="24E32D5A"/>
    <w:rsid w:val="250223CB"/>
    <w:rsid w:val="25683151"/>
    <w:rsid w:val="25960560"/>
    <w:rsid w:val="25C169A8"/>
    <w:rsid w:val="25CF0D0A"/>
    <w:rsid w:val="26322643"/>
    <w:rsid w:val="26492416"/>
    <w:rsid w:val="26560F46"/>
    <w:rsid w:val="267F31B6"/>
    <w:rsid w:val="269424F7"/>
    <w:rsid w:val="26A73E52"/>
    <w:rsid w:val="26B25855"/>
    <w:rsid w:val="26B76B93"/>
    <w:rsid w:val="2732476F"/>
    <w:rsid w:val="279A2A09"/>
    <w:rsid w:val="27EA5DF5"/>
    <w:rsid w:val="27F751B9"/>
    <w:rsid w:val="28BB542E"/>
    <w:rsid w:val="29206FDA"/>
    <w:rsid w:val="29605EBC"/>
    <w:rsid w:val="29693891"/>
    <w:rsid w:val="297549C6"/>
    <w:rsid w:val="29786CE7"/>
    <w:rsid w:val="29A504DF"/>
    <w:rsid w:val="29AD5C99"/>
    <w:rsid w:val="2A020879"/>
    <w:rsid w:val="2A041D6B"/>
    <w:rsid w:val="2A201482"/>
    <w:rsid w:val="2A633DDA"/>
    <w:rsid w:val="2ABD0FAC"/>
    <w:rsid w:val="2AC8171C"/>
    <w:rsid w:val="2B1A3F76"/>
    <w:rsid w:val="2B3E4A1E"/>
    <w:rsid w:val="2B5F2C6B"/>
    <w:rsid w:val="2B5F346D"/>
    <w:rsid w:val="2B67427D"/>
    <w:rsid w:val="2B711B0F"/>
    <w:rsid w:val="2BB172BB"/>
    <w:rsid w:val="2BB82C69"/>
    <w:rsid w:val="2BC820B6"/>
    <w:rsid w:val="2BEE2431"/>
    <w:rsid w:val="2C143390"/>
    <w:rsid w:val="2C220887"/>
    <w:rsid w:val="2C34772D"/>
    <w:rsid w:val="2C557808"/>
    <w:rsid w:val="2CA069A8"/>
    <w:rsid w:val="2CA67B75"/>
    <w:rsid w:val="2CB01D4F"/>
    <w:rsid w:val="2D3D1EA0"/>
    <w:rsid w:val="2D745BFE"/>
    <w:rsid w:val="2D7639C9"/>
    <w:rsid w:val="2D8A23C4"/>
    <w:rsid w:val="2D903BB9"/>
    <w:rsid w:val="2D986952"/>
    <w:rsid w:val="2DB062C7"/>
    <w:rsid w:val="2DC540FE"/>
    <w:rsid w:val="2E155049"/>
    <w:rsid w:val="2E1D4DAC"/>
    <w:rsid w:val="2E4A7BE0"/>
    <w:rsid w:val="2E650696"/>
    <w:rsid w:val="2E6D0438"/>
    <w:rsid w:val="2EA61897"/>
    <w:rsid w:val="2EC6610D"/>
    <w:rsid w:val="2ECC10DE"/>
    <w:rsid w:val="2EE5437C"/>
    <w:rsid w:val="2EF571B8"/>
    <w:rsid w:val="2EF6291B"/>
    <w:rsid w:val="2F484341"/>
    <w:rsid w:val="2F5127DC"/>
    <w:rsid w:val="2F516ECD"/>
    <w:rsid w:val="2F840872"/>
    <w:rsid w:val="2FBC659C"/>
    <w:rsid w:val="2FD00107"/>
    <w:rsid w:val="30035D56"/>
    <w:rsid w:val="30450734"/>
    <w:rsid w:val="30857EC4"/>
    <w:rsid w:val="30A04BBC"/>
    <w:rsid w:val="3123681E"/>
    <w:rsid w:val="31705BF2"/>
    <w:rsid w:val="318F138F"/>
    <w:rsid w:val="31990A6B"/>
    <w:rsid w:val="31C97BDA"/>
    <w:rsid w:val="31E97ABA"/>
    <w:rsid w:val="31EE4045"/>
    <w:rsid w:val="31FE716A"/>
    <w:rsid w:val="32940808"/>
    <w:rsid w:val="3306420A"/>
    <w:rsid w:val="33327790"/>
    <w:rsid w:val="333B339E"/>
    <w:rsid w:val="335C782A"/>
    <w:rsid w:val="33866E96"/>
    <w:rsid w:val="33AE4708"/>
    <w:rsid w:val="33AE71D5"/>
    <w:rsid w:val="33C21F50"/>
    <w:rsid w:val="33C47D87"/>
    <w:rsid w:val="33E62A7F"/>
    <w:rsid w:val="346A4897"/>
    <w:rsid w:val="34C96965"/>
    <w:rsid w:val="34F81BD9"/>
    <w:rsid w:val="35325C6A"/>
    <w:rsid w:val="35575444"/>
    <w:rsid w:val="35604766"/>
    <w:rsid w:val="35620BB3"/>
    <w:rsid w:val="356C1822"/>
    <w:rsid w:val="357C4D93"/>
    <w:rsid w:val="35AE3CE5"/>
    <w:rsid w:val="360F1EBC"/>
    <w:rsid w:val="362167DA"/>
    <w:rsid w:val="36374E98"/>
    <w:rsid w:val="36677499"/>
    <w:rsid w:val="36E56B24"/>
    <w:rsid w:val="36EB53FB"/>
    <w:rsid w:val="36EF3811"/>
    <w:rsid w:val="37027C03"/>
    <w:rsid w:val="37403114"/>
    <w:rsid w:val="37A824C7"/>
    <w:rsid w:val="37AC0533"/>
    <w:rsid w:val="37BF7651"/>
    <w:rsid w:val="37D028D4"/>
    <w:rsid w:val="37D32CF6"/>
    <w:rsid w:val="37E57176"/>
    <w:rsid w:val="380562C5"/>
    <w:rsid w:val="386A541B"/>
    <w:rsid w:val="38750A6D"/>
    <w:rsid w:val="38AB7B32"/>
    <w:rsid w:val="38E561DB"/>
    <w:rsid w:val="390539E1"/>
    <w:rsid w:val="399A05F2"/>
    <w:rsid w:val="39AF0050"/>
    <w:rsid w:val="39ED5597"/>
    <w:rsid w:val="3AD06FB5"/>
    <w:rsid w:val="3AE0168E"/>
    <w:rsid w:val="3B1A4473"/>
    <w:rsid w:val="3B1C22DB"/>
    <w:rsid w:val="3B56171F"/>
    <w:rsid w:val="3B9F7ADA"/>
    <w:rsid w:val="3BF45F03"/>
    <w:rsid w:val="3C180578"/>
    <w:rsid w:val="3C2B1928"/>
    <w:rsid w:val="3C3379CF"/>
    <w:rsid w:val="3C402EC6"/>
    <w:rsid w:val="3C683081"/>
    <w:rsid w:val="3C9012E5"/>
    <w:rsid w:val="3CAC67CF"/>
    <w:rsid w:val="3CD6530F"/>
    <w:rsid w:val="3CED2488"/>
    <w:rsid w:val="3D1E61D7"/>
    <w:rsid w:val="3D225BA7"/>
    <w:rsid w:val="3D723806"/>
    <w:rsid w:val="3D751E8B"/>
    <w:rsid w:val="3D8027BA"/>
    <w:rsid w:val="3D9232FE"/>
    <w:rsid w:val="3D9F2524"/>
    <w:rsid w:val="3DF64993"/>
    <w:rsid w:val="3E127877"/>
    <w:rsid w:val="3E18436C"/>
    <w:rsid w:val="3E191E66"/>
    <w:rsid w:val="3E3B4157"/>
    <w:rsid w:val="3E541FD3"/>
    <w:rsid w:val="3E9D3CF4"/>
    <w:rsid w:val="3F0C3CA2"/>
    <w:rsid w:val="3F8D248C"/>
    <w:rsid w:val="3FD04863"/>
    <w:rsid w:val="3FD642A8"/>
    <w:rsid w:val="3FFF3292"/>
    <w:rsid w:val="4016702C"/>
    <w:rsid w:val="405C7E6E"/>
    <w:rsid w:val="407866FE"/>
    <w:rsid w:val="407E19E2"/>
    <w:rsid w:val="40C00B16"/>
    <w:rsid w:val="40EC67B1"/>
    <w:rsid w:val="4114603C"/>
    <w:rsid w:val="411B60E9"/>
    <w:rsid w:val="414D26DC"/>
    <w:rsid w:val="415225C0"/>
    <w:rsid w:val="4154109F"/>
    <w:rsid w:val="415E31AE"/>
    <w:rsid w:val="41DE4E43"/>
    <w:rsid w:val="41ED7C28"/>
    <w:rsid w:val="423563AB"/>
    <w:rsid w:val="424C6A82"/>
    <w:rsid w:val="42555D8B"/>
    <w:rsid w:val="426B4687"/>
    <w:rsid w:val="427F5816"/>
    <w:rsid w:val="428A4A59"/>
    <w:rsid w:val="42A73106"/>
    <w:rsid w:val="42CD5308"/>
    <w:rsid w:val="42F9196C"/>
    <w:rsid w:val="431B4596"/>
    <w:rsid w:val="4320158D"/>
    <w:rsid w:val="43655EA3"/>
    <w:rsid w:val="439540DA"/>
    <w:rsid w:val="44473076"/>
    <w:rsid w:val="44707BD2"/>
    <w:rsid w:val="44745A8C"/>
    <w:rsid w:val="4490769E"/>
    <w:rsid w:val="44A928C7"/>
    <w:rsid w:val="44E91746"/>
    <w:rsid w:val="45036F10"/>
    <w:rsid w:val="452B6409"/>
    <w:rsid w:val="453A7B2C"/>
    <w:rsid w:val="45485955"/>
    <w:rsid w:val="45625304"/>
    <w:rsid w:val="457C239C"/>
    <w:rsid w:val="459A22C0"/>
    <w:rsid w:val="45DE0307"/>
    <w:rsid w:val="45E7243A"/>
    <w:rsid w:val="46282E28"/>
    <w:rsid w:val="4643137C"/>
    <w:rsid w:val="46467FFB"/>
    <w:rsid w:val="46535AD9"/>
    <w:rsid w:val="46B228BC"/>
    <w:rsid w:val="46BF0AF3"/>
    <w:rsid w:val="46C83812"/>
    <w:rsid w:val="46C96A5E"/>
    <w:rsid w:val="47292D48"/>
    <w:rsid w:val="47551C20"/>
    <w:rsid w:val="47577C97"/>
    <w:rsid w:val="475C4975"/>
    <w:rsid w:val="4764152B"/>
    <w:rsid w:val="476862A0"/>
    <w:rsid w:val="47905568"/>
    <w:rsid w:val="47A226E6"/>
    <w:rsid w:val="47A91FC2"/>
    <w:rsid w:val="47C269EF"/>
    <w:rsid w:val="47D70F7A"/>
    <w:rsid w:val="480854AF"/>
    <w:rsid w:val="4816008A"/>
    <w:rsid w:val="483479F6"/>
    <w:rsid w:val="483568DC"/>
    <w:rsid w:val="48440293"/>
    <w:rsid w:val="486A0498"/>
    <w:rsid w:val="48A405AD"/>
    <w:rsid w:val="48E8729B"/>
    <w:rsid w:val="49272491"/>
    <w:rsid w:val="49433FBF"/>
    <w:rsid w:val="495D68E9"/>
    <w:rsid w:val="497A4DA4"/>
    <w:rsid w:val="49845DB1"/>
    <w:rsid w:val="49BE170B"/>
    <w:rsid w:val="49EC66DE"/>
    <w:rsid w:val="4A2E73EF"/>
    <w:rsid w:val="4A6A141D"/>
    <w:rsid w:val="4A715287"/>
    <w:rsid w:val="4AB65BCA"/>
    <w:rsid w:val="4ABC3794"/>
    <w:rsid w:val="4AD5246F"/>
    <w:rsid w:val="4AEF1167"/>
    <w:rsid w:val="4AF06B49"/>
    <w:rsid w:val="4AF15A4C"/>
    <w:rsid w:val="4B7C152C"/>
    <w:rsid w:val="4BA62F67"/>
    <w:rsid w:val="4BAA79AC"/>
    <w:rsid w:val="4BDE3AB5"/>
    <w:rsid w:val="4C135C91"/>
    <w:rsid w:val="4C6F2EBB"/>
    <w:rsid w:val="4C7A3B09"/>
    <w:rsid w:val="4C81645A"/>
    <w:rsid w:val="4C9714C0"/>
    <w:rsid w:val="4CE834FC"/>
    <w:rsid w:val="4D07706F"/>
    <w:rsid w:val="4D0D74FF"/>
    <w:rsid w:val="4D2771CA"/>
    <w:rsid w:val="4D3F140D"/>
    <w:rsid w:val="4DAB6E91"/>
    <w:rsid w:val="4DCA5A2D"/>
    <w:rsid w:val="4DE561D0"/>
    <w:rsid w:val="4DF24407"/>
    <w:rsid w:val="4DFA0223"/>
    <w:rsid w:val="4E0B53C3"/>
    <w:rsid w:val="4E0E6D4F"/>
    <w:rsid w:val="4E48107F"/>
    <w:rsid w:val="4E4E5C86"/>
    <w:rsid w:val="4E5A4D43"/>
    <w:rsid w:val="4E816852"/>
    <w:rsid w:val="4E862A30"/>
    <w:rsid w:val="4E9E6D6A"/>
    <w:rsid w:val="4EA261C0"/>
    <w:rsid w:val="4EA35603"/>
    <w:rsid w:val="4EA8319C"/>
    <w:rsid w:val="4ED76890"/>
    <w:rsid w:val="4EEC1228"/>
    <w:rsid w:val="4F4D3B00"/>
    <w:rsid w:val="4F5F5AC3"/>
    <w:rsid w:val="4F784B91"/>
    <w:rsid w:val="4FA53FB1"/>
    <w:rsid w:val="4FFE5BCB"/>
    <w:rsid w:val="50001E52"/>
    <w:rsid w:val="501B5068"/>
    <w:rsid w:val="502D0C8B"/>
    <w:rsid w:val="50396AAB"/>
    <w:rsid w:val="50A2745F"/>
    <w:rsid w:val="50FD0C10"/>
    <w:rsid w:val="515F79A9"/>
    <w:rsid w:val="518D790C"/>
    <w:rsid w:val="5197226B"/>
    <w:rsid w:val="51AB0F0B"/>
    <w:rsid w:val="51AF12D7"/>
    <w:rsid w:val="51CA41D8"/>
    <w:rsid w:val="51E04168"/>
    <w:rsid w:val="5200181F"/>
    <w:rsid w:val="52222954"/>
    <w:rsid w:val="525D504D"/>
    <w:rsid w:val="52877A14"/>
    <w:rsid w:val="5290320A"/>
    <w:rsid w:val="52922015"/>
    <w:rsid w:val="52A34B37"/>
    <w:rsid w:val="52C2777A"/>
    <w:rsid w:val="52E3413A"/>
    <w:rsid w:val="52F67064"/>
    <w:rsid w:val="530B62AB"/>
    <w:rsid w:val="535D3175"/>
    <w:rsid w:val="536370DC"/>
    <w:rsid w:val="538B39A0"/>
    <w:rsid w:val="53BA15FB"/>
    <w:rsid w:val="53C73669"/>
    <w:rsid w:val="53DD2125"/>
    <w:rsid w:val="53E0688E"/>
    <w:rsid w:val="53EF21D3"/>
    <w:rsid w:val="53FB3001"/>
    <w:rsid w:val="53FC7BC5"/>
    <w:rsid w:val="540F0375"/>
    <w:rsid w:val="5432758F"/>
    <w:rsid w:val="54572C8C"/>
    <w:rsid w:val="54A67C67"/>
    <w:rsid w:val="54E917A9"/>
    <w:rsid w:val="55076099"/>
    <w:rsid w:val="553B58D7"/>
    <w:rsid w:val="5546338C"/>
    <w:rsid w:val="554C4DDC"/>
    <w:rsid w:val="554F71B5"/>
    <w:rsid w:val="55812D12"/>
    <w:rsid w:val="558D6EDF"/>
    <w:rsid w:val="55CE3F18"/>
    <w:rsid w:val="56245FD1"/>
    <w:rsid w:val="56296CE3"/>
    <w:rsid w:val="565B5A0B"/>
    <w:rsid w:val="56672B37"/>
    <w:rsid w:val="5675198B"/>
    <w:rsid w:val="567D734E"/>
    <w:rsid w:val="568B7019"/>
    <w:rsid w:val="570F24C1"/>
    <w:rsid w:val="573223CB"/>
    <w:rsid w:val="5752301A"/>
    <w:rsid w:val="577576E9"/>
    <w:rsid w:val="57884552"/>
    <w:rsid w:val="578876A8"/>
    <w:rsid w:val="57D9761C"/>
    <w:rsid w:val="57E570C2"/>
    <w:rsid w:val="582662AC"/>
    <w:rsid w:val="58327B5C"/>
    <w:rsid w:val="583432E4"/>
    <w:rsid w:val="58775B98"/>
    <w:rsid w:val="589709AE"/>
    <w:rsid w:val="58B54CBD"/>
    <w:rsid w:val="58BA1D7E"/>
    <w:rsid w:val="594D7723"/>
    <w:rsid w:val="5955341B"/>
    <w:rsid w:val="597E5F86"/>
    <w:rsid w:val="59CD7562"/>
    <w:rsid w:val="59E745C7"/>
    <w:rsid w:val="5A1736CE"/>
    <w:rsid w:val="5A3409BA"/>
    <w:rsid w:val="5A6C0A92"/>
    <w:rsid w:val="5A7965B0"/>
    <w:rsid w:val="5AA20866"/>
    <w:rsid w:val="5ACA6500"/>
    <w:rsid w:val="5AEB7D90"/>
    <w:rsid w:val="5B002022"/>
    <w:rsid w:val="5B007C9A"/>
    <w:rsid w:val="5B056A34"/>
    <w:rsid w:val="5B0E2DB4"/>
    <w:rsid w:val="5B3F3DBA"/>
    <w:rsid w:val="5B533A3C"/>
    <w:rsid w:val="5BE66641"/>
    <w:rsid w:val="5C0F286E"/>
    <w:rsid w:val="5C225BF5"/>
    <w:rsid w:val="5C7715BF"/>
    <w:rsid w:val="5C7E0FD7"/>
    <w:rsid w:val="5C9152E6"/>
    <w:rsid w:val="5CA16681"/>
    <w:rsid w:val="5D907F8D"/>
    <w:rsid w:val="5DC10A07"/>
    <w:rsid w:val="5DCC339D"/>
    <w:rsid w:val="5DD77F48"/>
    <w:rsid w:val="5DD84AC7"/>
    <w:rsid w:val="5DDC320C"/>
    <w:rsid w:val="5DF42286"/>
    <w:rsid w:val="5E4B06C0"/>
    <w:rsid w:val="5E622008"/>
    <w:rsid w:val="5F154B4C"/>
    <w:rsid w:val="5F711834"/>
    <w:rsid w:val="5FF506FB"/>
    <w:rsid w:val="60064219"/>
    <w:rsid w:val="60920913"/>
    <w:rsid w:val="60B125C1"/>
    <w:rsid w:val="61162FF4"/>
    <w:rsid w:val="611E06E6"/>
    <w:rsid w:val="61587D6F"/>
    <w:rsid w:val="617011D5"/>
    <w:rsid w:val="61CA79E6"/>
    <w:rsid w:val="62025C21"/>
    <w:rsid w:val="622C3DC5"/>
    <w:rsid w:val="62483121"/>
    <w:rsid w:val="625D6A8F"/>
    <w:rsid w:val="627E1485"/>
    <w:rsid w:val="629F3EDD"/>
    <w:rsid w:val="62E9769F"/>
    <w:rsid w:val="63016056"/>
    <w:rsid w:val="631341FE"/>
    <w:rsid w:val="63417292"/>
    <w:rsid w:val="635D7793"/>
    <w:rsid w:val="636238F4"/>
    <w:rsid w:val="638F42B3"/>
    <w:rsid w:val="646079F5"/>
    <w:rsid w:val="646724D2"/>
    <w:rsid w:val="647C1281"/>
    <w:rsid w:val="64D51463"/>
    <w:rsid w:val="65131C17"/>
    <w:rsid w:val="65420CFD"/>
    <w:rsid w:val="65863ED6"/>
    <w:rsid w:val="65C231C0"/>
    <w:rsid w:val="65C65FAB"/>
    <w:rsid w:val="65D52570"/>
    <w:rsid w:val="65E43CBA"/>
    <w:rsid w:val="65FA287F"/>
    <w:rsid w:val="66192E8F"/>
    <w:rsid w:val="661F3E18"/>
    <w:rsid w:val="66245B30"/>
    <w:rsid w:val="665F666F"/>
    <w:rsid w:val="66837B5B"/>
    <w:rsid w:val="66B80B8D"/>
    <w:rsid w:val="66BF0819"/>
    <w:rsid w:val="66D01339"/>
    <w:rsid w:val="671B1AF6"/>
    <w:rsid w:val="67292D6D"/>
    <w:rsid w:val="6729654F"/>
    <w:rsid w:val="67662904"/>
    <w:rsid w:val="678150A5"/>
    <w:rsid w:val="67A954B7"/>
    <w:rsid w:val="67B25DC1"/>
    <w:rsid w:val="67C16967"/>
    <w:rsid w:val="68070E4F"/>
    <w:rsid w:val="681C02FD"/>
    <w:rsid w:val="682D20F7"/>
    <w:rsid w:val="68384210"/>
    <w:rsid w:val="68637551"/>
    <w:rsid w:val="686E6795"/>
    <w:rsid w:val="68DF1E7D"/>
    <w:rsid w:val="68E37525"/>
    <w:rsid w:val="69147375"/>
    <w:rsid w:val="69302F4A"/>
    <w:rsid w:val="69491C56"/>
    <w:rsid w:val="6958403D"/>
    <w:rsid w:val="69841F1C"/>
    <w:rsid w:val="698F323E"/>
    <w:rsid w:val="69E17014"/>
    <w:rsid w:val="6A01600F"/>
    <w:rsid w:val="6A0F4D76"/>
    <w:rsid w:val="6A39067F"/>
    <w:rsid w:val="6A3A496F"/>
    <w:rsid w:val="6A464211"/>
    <w:rsid w:val="6A4C7071"/>
    <w:rsid w:val="6AB02619"/>
    <w:rsid w:val="6ADE65E0"/>
    <w:rsid w:val="6B3201DA"/>
    <w:rsid w:val="6B42675F"/>
    <w:rsid w:val="6B4A6F94"/>
    <w:rsid w:val="6B917BA9"/>
    <w:rsid w:val="6BA551B8"/>
    <w:rsid w:val="6BB30F30"/>
    <w:rsid w:val="6BB81301"/>
    <w:rsid w:val="6BF62521"/>
    <w:rsid w:val="6BF64EAE"/>
    <w:rsid w:val="6C0709F1"/>
    <w:rsid w:val="6C1301C5"/>
    <w:rsid w:val="6C1327B6"/>
    <w:rsid w:val="6C440BAA"/>
    <w:rsid w:val="6C487010"/>
    <w:rsid w:val="6C8B58A9"/>
    <w:rsid w:val="6C944EA7"/>
    <w:rsid w:val="6C9E661D"/>
    <w:rsid w:val="6CAF5940"/>
    <w:rsid w:val="6CBD2BAE"/>
    <w:rsid w:val="6CDD687A"/>
    <w:rsid w:val="6CEC00F0"/>
    <w:rsid w:val="6CF257C8"/>
    <w:rsid w:val="6D514AA9"/>
    <w:rsid w:val="6D802889"/>
    <w:rsid w:val="6DAD5002"/>
    <w:rsid w:val="6DFA7C31"/>
    <w:rsid w:val="6E262BC5"/>
    <w:rsid w:val="6EB36B79"/>
    <w:rsid w:val="6EDE50CD"/>
    <w:rsid w:val="6F14284D"/>
    <w:rsid w:val="6F2A2F65"/>
    <w:rsid w:val="6F484CE0"/>
    <w:rsid w:val="6F8A435B"/>
    <w:rsid w:val="6F8F3C23"/>
    <w:rsid w:val="6FBA2D40"/>
    <w:rsid w:val="6FC416AA"/>
    <w:rsid w:val="6FD92E55"/>
    <w:rsid w:val="70102055"/>
    <w:rsid w:val="703C533F"/>
    <w:rsid w:val="70430EDD"/>
    <w:rsid w:val="7055617F"/>
    <w:rsid w:val="70AF2026"/>
    <w:rsid w:val="70EE0C39"/>
    <w:rsid w:val="70F22AE7"/>
    <w:rsid w:val="71513435"/>
    <w:rsid w:val="7156627F"/>
    <w:rsid w:val="718200F1"/>
    <w:rsid w:val="718A548F"/>
    <w:rsid w:val="71C668B9"/>
    <w:rsid w:val="71E50121"/>
    <w:rsid w:val="71F13EFF"/>
    <w:rsid w:val="71F30E1F"/>
    <w:rsid w:val="724F2644"/>
    <w:rsid w:val="72804F6E"/>
    <w:rsid w:val="72902B04"/>
    <w:rsid w:val="72933218"/>
    <w:rsid w:val="72B66962"/>
    <w:rsid w:val="72CF47E7"/>
    <w:rsid w:val="72F03ED9"/>
    <w:rsid w:val="72F70263"/>
    <w:rsid w:val="737146A3"/>
    <w:rsid w:val="73E018C8"/>
    <w:rsid w:val="743E0659"/>
    <w:rsid w:val="746A4479"/>
    <w:rsid w:val="750A18C1"/>
    <w:rsid w:val="752062B5"/>
    <w:rsid w:val="752175BA"/>
    <w:rsid w:val="75311DD3"/>
    <w:rsid w:val="758223BF"/>
    <w:rsid w:val="75AB18F1"/>
    <w:rsid w:val="75B56CAC"/>
    <w:rsid w:val="75E2749C"/>
    <w:rsid w:val="75E672A0"/>
    <w:rsid w:val="76190E09"/>
    <w:rsid w:val="76B23612"/>
    <w:rsid w:val="76EA30E5"/>
    <w:rsid w:val="772B105D"/>
    <w:rsid w:val="77434701"/>
    <w:rsid w:val="775C1463"/>
    <w:rsid w:val="775E65E9"/>
    <w:rsid w:val="77616522"/>
    <w:rsid w:val="776E1AE9"/>
    <w:rsid w:val="777B0F6F"/>
    <w:rsid w:val="777B6116"/>
    <w:rsid w:val="77974740"/>
    <w:rsid w:val="77D77BA0"/>
    <w:rsid w:val="780B741B"/>
    <w:rsid w:val="785F391D"/>
    <w:rsid w:val="78C32BC1"/>
    <w:rsid w:val="78D140A7"/>
    <w:rsid w:val="78EA0FA8"/>
    <w:rsid w:val="78FD0B8F"/>
    <w:rsid w:val="791D745F"/>
    <w:rsid w:val="791F0D44"/>
    <w:rsid w:val="79532FD2"/>
    <w:rsid w:val="79677FD2"/>
    <w:rsid w:val="79B00F55"/>
    <w:rsid w:val="79D75FB7"/>
    <w:rsid w:val="7A581FF6"/>
    <w:rsid w:val="7A80019B"/>
    <w:rsid w:val="7A851A1D"/>
    <w:rsid w:val="7A950090"/>
    <w:rsid w:val="7AA35612"/>
    <w:rsid w:val="7AA57C46"/>
    <w:rsid w:val="7AC54544"/>
    <w:rsid w:val="7AC83E97"/>
    <w:rsid w:val="7ADD78E6"/>
    <w:rsid w:val="7AE57AC3"/>
    <w:rsid w:val="7B1633FD"/>
    <w:rsid w:val="7B276F1B"/>
    <w:rsid w:val="7B4C38D7"/>
    <w:rsid w:val="7B747355"/>
    <w:rsid w:val="7B916D27"/>
    <w:rsid w:val="7BB83AFB"/>
    <w:rsid w:val="7BB840B1"/>
    <w:rsid w:val="7BE372CE"/>
    <w:rsid w:val="7BE57D32"/>
    <w:rsid w:val="7BEB21F3"/>
    <w:rsid w:val="7C0512E5"/>
    <w:rsid w:val="7C42096C"/>
    <w:rsid w:val="7C732932"/>
    <w:rsid w:val="7CCE2CBE"/>
    <w:rsid w:val="7CEA5A43"/>
    <w:rsid w:val="7CEE5BED"/>
    <w:rsid w:val="7CFA64DE"/>
    <w:rsid w:val="7D06367B"/>
    <w:rsid w:val="7D2214B3"/>
    <w:rsid w:val="7D2F7985"/>
    <w:rsid w:val="7D701AD0"/>
    <w:rsid w:val="7D71222F"/>
    <w:rsid w:val="7DA70436"/>
    <w:rsid w:val="7DD10557"/>
    <w:rsid w:val="7E137944"/>
    <w:rsid w:val="7E2A44F9"/>
    <w:rsid w:val="7E587C92"/>
    <w:rsid w:val="7E95634E"/>
    <w:rsid w:val="7EC113C2"/>
    <w:rsid w:val="7ED6267F"/>
    <w:rsid w:val="7F1F2894"/>
    <w:rsid w:val="7F585D51"/>
    <w:rsid w:val="7F5E6148"/>
    <w:rsid w:val="7F605D71"/>
    <w:rsid w:val="7F876B95"/>
    <w:rsid w:val="7FB5047F"/>
    <w:rsid w:val="7FED7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qFormat="1" w:unhideWhenUsed="0" w:uiPriority="0" w:semiHidden="0" w:name="toc 5"/>
    <w:lsdException w:qFormat="1" w:unhideWhenUsed="0" w:uiPriority="0" w:semiHidden="0" w:name="toc 6"/>
    <w:lsdException w:uiPriority="39" w:name="toc 7"/>
    <w:lsdException w:uiPriority="39"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99" w:semiHidden="0"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Calibri" w:eastAsia="宋体" w:cs="Times New Roman"/>
      <w:sz w:val="21"/>
      <w:lang w:val="en-US" w:eastAsia="zh-CN" w:bidi="ar-SA"/>
    </w:rPr>
  </w:style>
  <w:style w:type="paragraph" w:styleId="3">
    <w:name w:val="heading 1"/>
    <w:basedOn w:val="1"/>
    <w:next w:val="1"/>
    <w:link w:val="259"/>
    <w:qFormat/>
    <w:uiPriority w:val="0"/>
    <w:pPr>
      <w:keepNext/>
      <w:keepLines/>
      <w:spacing w:line="578" w:lineRule="auto"/>
      <w:outlineLvl w:val="0"/>
    </w:pPr>
    <w:rPr>
      <w:rFonts w:ascii="Times New Roman" w:hAnsi="Times New Roman"/>
      <w:b/>
      <w:bCs/>
      <w:kern w:val="44"/>
      <w:sz w:val="44"/>
      <w:szCs w:val="44"/>
    </w:rPr>
  </w:style>
  <w:style w:type="paragraph" w:styleId="4">
    <w:name w:val="heading 2"/>
    <w:basedOn w:val="1"/>
    <w:link w:val="185"/>
    <w:qFormat/>
    <w:uiPriority w:val="0"/>
    <w:pPr>
      <w:keepLines/>
      <w:widowControl w:val="0"/>
      <w:tabs>
        <w:tab w:val="left" w:pos="425"/>
      </w:tabs>
      <w:snapToGrid w:val="0"/>
      <w:spacing w:beforeLines="150" w:afterLines="50" w:line="416" w:lineRule="auto"/>
      <w:jc w:val="center"/>
      <w:outlineLvl w:val="1"/>
    </w:pPr>
    <w:rPr>
      <w:rFonts w:ascii="宋体" w:hAnsi="宋体"/>
      <w:b/>
      <w:bCs/>
      <w:kern w:val="28"/>
      <w:sz w:val="28"/>
      <w:szCs w:val="28"/>
    </w:rPr>
  </w:style>
  <w:style w:type="paragraph" w:styleId="5">
    <w:name w:val="heading 3"/>
    <w:basedOn w:val="1"/>
    <w:next w:val="1"/>
    <w:link w:val="206"/>
    <w:qFormat/>
    <w:uiPriority w:val="0"/>
    <w:pPr>
      <w:widowControl w:val="0"/>
      <w:spacing w:line="360" w:lineRule="auto"/>
      <w:jc w:val="both"/>
      <w:outlineLvl w:val="2"/>
    </w:pPr>
    <w:rPr>
      <w:rFonts w:ascii="宋体" w:hAnsi="Times New Roman"/>
    </w:rPr>
  </w:style>
  <w:style w:type="paragraph" w:styleId="6">
    <w:name w:val="heading 4"/>
    <w:basedOn w:val="1"/>
    <w:next w:val="7"/>
    <w:qFormat/>
    <w:uiPriority w:val="0"/>
    <w:pPr>
      <w:keepNext/>
      <w:keepLines/>
      <w:spacing w:before="280" w:after="290" w:line="376" w:lineRule="auto"/>
      <w:ind w:left="864" w:hanging="864"/>
      <w:outlineLvl w:val="3"/>
    </w:pPr>
    <w:rPr>
      <w:rFonts w:ascii="Arial" w:hAnsi="Arial" w:eastAsia="黑体"/>
      <w:b/>
      <w:bCs/>
      <w:sz w:val="28"/>
      <w:szCs w:val="28"/>
    </w:rPr>
  </w:style>
  <w:style w:type="paragraph" w:styleId="8">
    <w:name w:val="heading 5"/>
    <w:basedOn w:val="1"/>
    <w:next w:val="1"/>
    <w:qFormat/>
    <w:uiPriority w:val="0"/>
    <w:pPr>
      <w:keepNext/>
      <w:keepLines/>
      <w:spacing w:before="280" w:after="290" w:line="376" w:lineRule="auto"/>
      <w:ind w:left="1008" w:hanging="1008"/>
      <w:outlineLvl w:val="4"/>
    </w:pPr>
    <w:rPr>
      <w:rFonts w:ascii="Times New Roman" w:hAnsi="Times New Roman"/>
      <w:b/>
      <w:bCs/>
      <w:sz w:val="28"/>
      <w:szCs w:val="28"/>
    </w:rPr>
  </w:style>
  <w:style w:type="paragraph" w:styleId="9">
    <w:name w:val="heading 6"/>
    <w:basedOn w:val="1"/>
    <w:next w:val="1"/>
    <w:qFormat/>
    <w:uiPriority w:val="0"/>
    <w:pPr>
      <w:keepNext/>
      <w:keepLines/>
      <w:spacing w:before="240" w:after="64" w:line="320" w:lineRule="auto"/>
      <w:ind w:left="1152" w:hanging="1152"/>
      <w:outlineLvl w:val="5"/>
    </w:pPr>
    <w:rPr>
      <w:rFonts w:ascii="Arial" w:hAnsi="Arial" w:eastAsia="黑体"/>
      <w:b/>
      <w:bCs/>
      <w:sz w:val="24"/>
      <w:szCs w:val="24"/>
    </w:rPr>
  </w:style>
  <w:style w:type="paragraph" w:styleId="10">
    <w:name w:val="heading 7"/>
    <w:basedOn w:val="1"/>
    <w:next w:val="1"/>
    <w:qFormat/>
    <w:uiPriority w:val="0"/>
    <w:pPr>
      <w:keepNext/>
      <w:keepLines/>
      <w:spacing w:before="240" w:after="64" w:line="320" w:lineRule="auto"/>
      <w:ind w:left="1296" w:hanging="1296"/>
      <w:outlineLvl w:val="6"/>
    </w:pPr>
    <w:rPr>
      <w:rFonts w:ascii="Times New Roman" w:hAnsi="Times New Roman"/>
      <w:b/>
      <w:bCs/>
      <w:sz w:val="24"/>
      <w:szCs w:val="24"/>
    </w:rPr>
  </w:style>
  <w:style w:type="paragraph" w:styleId="11">
    <w:name w:val="heading 8"/>
    <w:basedOn w:val="1"/>
    <w:next w:val="1"/>
    <w:qFormat/>
    <w:uiPriority w:val="0"/>
    <w:pPr>
      <w:keepNext/>
      <w:keepLines/>
      <w:spacing w:before="240" w:after="64" w:line="320" w:lineRule="auto"/>
      <w:ind w:left="1440" w:hanging="1440"/>
      <w:outlineLvl w:val="7"/>
    </w:pPr>
    <w:rPr>
      <w:rFonts w:ascii="Arial" w:hAnsi="Arial" w:eastAsia="黑体"/>
      <w:sz w:val="24"/>
      <w:szCs w:val="24"/>
    </w:rPr>
  </w:style>
  <w:style w:type="paragraph" w:styleId="12">
    <w:name w:val="heading 9"/>
    <w:basedOn w:val="1"/>
    <w:next w:val="1"/>
    <w:qFormat/>
    <w:uiPriority w:val="0"/>
    <w:pPr>
      <w:keepNext/>
      <w:keepLines/>
      <w:spacing w:before="240" w:after="64" w:line="320" w:lineRule="auto"/>
      <w:ind w:left="1584" w:hanging="1584"/>
      <w:outlineLvl w:val="8"/>
    </w:pPr>
    <w:rPr>
      <w:rFonts w:ascii="Arial" w:hAnsi="Arial" w:eastAsia="黑体"/>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widowControl w:val="0"/>
      <w:spacing w:line="300" w:lineRule="auto"/>
      <w:jc w:val="both"/>
    </w:pPr>
    <w:rPr>
      <w:rFonts w:ascii="宋体" w:hAnsi="宋体"/>
      <w:spacing w:val="10"/>
      <w:sz w:val="24"/>
    </w:rPr>
  </w:style>
  <w:style w:type="paragraph" w:styleId="7">
    <w:name w:val="Normal Indent"/>
    <w:basedOn w:val="1"/>
    <w:link w:val="197"/>
    <w:qFormat/>
    <w:uiPriority w:val="0"/>
    <w:pPr>
      <w:spacing w:line="360" w:lineRule="auto"/>
      <w:ind w:firstLine="420"/>
    </w:pPr>
    <w:rPr>
      <w:rFonts w:ascii="宋体" w:hAnsi="Times New Roman"/>
    </w:rPr>
  </w:style>
  <w:style w:type="paragraph" w:styleId="13">
    <w:name w:val="caption"/>
    <w:basedOn w:val="1"/>
    <w:next w:val="1"/>
    <w:qFormat/>
    <w:uiPriority w:val="0"/>
    <w:pPr>
      <w:widowControl w:val="0"/>
      <w:spacing w:beforeLines="50" w:afterLines="50"/>
      <w:ind w:left="422" w:hanging="422" w:hangingChars="200"/>
    </w:pPr>
    <w:rPr>
      <w:rFonts w:ascii="宋体" w:hAnsi="宋体"/>
      <w:b/>
      <w:bCs/>
      <w:kern w:val="2"/>
    </w:rPr>
  </w:style>
  <w:style w:type="paragraph" w:styleId="14">
    <w:name w:val="Document Map"/>
    <w:basedOn w:val="1"/>
    <w:link w:val="254"/>
    <w:qFormat/>
    <w:uiPriority w:val="0"/>
    <w:pPr>
      <w:shd w:val="clear" w:color="auto" w:fill="000080"/>
    </w:pPr>
    <w:rPr>
      <w:rFonts w:ascii="Times New Roman" w:hAnsi="Times New Roman"/>
    </w:rPr>
  </w:style>
  <w:style w:type="paragraph" w:styleId="15">
    <w:name w:val="annotation text"/>
    <w:basedOn w:val="1"/>
    <w:link w:val="240"/>
    <w:qFormat/>
    <w:uiPriority w:val="99"/>
    <w:pPr>
      <w:widowControl w:val="0"/>
    </w:pPr>
    <w:rPr>
      <w:rFonts w:ascii="Times New Roman" w:hAnsi="Times New Roman"/>
      <w:kern w:val="2"/>
      <w:szCs w:val="24"/>
    </w:rPr>
  </w:style>
  <w:style w:type="paragraph" w:styleId="16">
    <w:name w:val="Body Text 3"/>
    <w:basedOn w:val="1"/>
    <w:qFormat/>
    <w:uiPriority w:val="0"/>
    <w:pPr>
      <w:widowControl w:val="0"/>
      <w:jc w:val="both"/>
    </w:pPr>
    <w:rPr>
      <w:rFonts w:ascii="宋体" w:hAnsi="宋体"/>
      <w:kern w:val="2"/>
      <w:sz w:val="16"/>
    </w:rPr>
  </w:style>
  <w:style w:type="paragraph" w:styleId="17">
    <w:name w:val="Body Text"/>
    <w:basedOn w:val="1"/>
    <w:next w:val="18"/>
    <w:qFormat/>
    <w:uiPriority w:val="1"/>
    <w:pPr>
      <w:spacing w:line="360" w:lineRule="auto"/>
    </w:pPr>
    <w:rPr>
      <w:rFonts w:ascii="Times New Roman" w:hAnsi="Times New Roman"/>
    </w:rPr>
  </w:style>
  <w:style w:type="paragraph" w:customStyle="1" w:styleId="18">
    <w:name w:val="Default"/>
    <w:next w:val="1"/>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styleId="19">
    <w:name w:val="Body Text Indent"/>
    <w:basedOn w:val="1"/>
    <w:next w:val="1"/>
    <w:link w:val="184"/>
    <w:qFormat/>
    <w:uiPriority w:val="0"/>
    <w:pPr>
      <w:ind w:left="420" w:leftChars="200"/>
    </w:pPr>
    <w:rPr>
      <w:rFonts w:ascii="Times New Roman" w:hAnsi="Times New Roman"/>
    </w:rPr>
  </w:style>
  <w:style w:type="paragraph" w:styleId="20">
    <w:name w:val="Block Text"/>
    <w:basedOn w:val="1"/>
    <w:qFormat/>
    <w:uiPriority w:val="0"/>
    <w:pPr>
      <w:widowControl w:val="0"/>
      <w:adjustRightInd w:val="0"/>
      <w:snapToGrid w:val="0"/>
      <w:spacing w:line="353" w:lineRule="auto"/>
      <w:ind w:left="718" w:leftChars="342" w:right="-82" w:rightChars="-39" w:firstLine="480" w:firstLineChars="200"/>
      <w:jc w:val="both"/>
    </w:pPr>
    <w:rPr>
      <w:rFonts w:ascii="宋体" w:hAnsi="宋体"/>
      <w:kern w:val="2"/>
      <w:sz w:val="24"/>
      <w:szCs w:val="24"/>
    </w:rPr>
  </w:style>
  <w:style w:type="paragraph" w:styleId="21">
    <w:name w:val="List Bullet 2"/>
    <w:basedOn w:val="1"/>
    <w:qFormat/>
    <w:uiPriority w:val="0"/>
    <w:pPr>
      <w:widowControl w:val="0"/>
      <w:tabs>
        <w:tab w:val="left" w:pos="907"/>
      </w:tabs>
      <w:spacing w:line="360" w:lineRule="auto"/>
      <w:ind w:left="907" w:hanging="453"/>
      <w:jc w:val="both"/>
    </w:pPr>
    <w:rPr>
      <w:rFonts w:ascii="Times New Roman" w:hAnsi="Times New Roman"/>
      <w:kern w:val="2"/>
      <w:sz w:val="24"/>
      <w:szCs w:val="24"/>
    </w:rPr>
  </w:style>
  <w:style w:type="paragraph" w:styleId="22">
    <w:name w:val="toc 5"/>
    <w:basedOn w:val="1"/>
    <w:next w:val="1"/>
    <w:qFormat/>
    <w:uiPriority w:val="0"/>
    <w:pPr>
      <w:ind w:left="1680" w:leftChars="800"/>
    </w:pPr>
    <w:rPr>
      <w:rFonts w:ascii="Times New Roman" w:hAnsi="Times New Roman"/>
    </w:rPr>
  </w:style>
  <w:style w:type="paragraph" w:styleId="23">
    <w:name w:val="toc 3"/>
    <w:basedOn w:val="1"/>
    <w:next w:val="1"/>
    <w:qFormat/>
    <w:uiPriority w:val="0"/>
    <w:pPr>
      <w:ind w:left="840" w:leftChars="400"/>
    </w:pPr>
    <w:rPr>
      <w:rFonts w:ascii="Times New Roman" w:hAnsi="Times New Roman"/>
    </w:rPr>
  </w:style>
  <w:style w:type="paragraph" w:styleId="24">
    <w:name w:val="Plain Text"/>
    <w:basedOn w:val="1"/>
    <w:link w:val="183"/>
    <w:qFormat/>
    <w:uiPriority w:val="0"/>
    <w:pPr>
      <w:widowControl w:val="0"/>
      <w:jc w:val="both"/>
    </w:pPr>
    <w:rPr>
      <w:rFonts w:ascii="宋体" w:hAnsi="Courier New"/>
      <w:kern w:val="2"/>
    </w:rPr>
  </w:style>
  <w:style w:type="paragraph" w:styleId="25">
    <w:name w:val="Date"/>
    <w:basedOn w:val="1"/>
    <w:next w:val="1"/>
    <w:qFormat/>
    <w:uiPriority w:val="0"/>
    <w:pPr>
      <w:widowControl w:val="0"/>
      <w:jc w:val="both"/>
    </w:pPr>
    <w:rPr>
      <w:rFonts w:ascii="Times New Roman" w:hAnsi="Times New Roman"/>
      <w:kern w:val="2"/>
    </w:rPr>
  </w:style>
  <w:style w:type="paragraph" w:styleId="26">
    <w:name w:val="Body Text Indent 2"/>
    <w:basedOn w:val="1"/>
    <w:qFormat/>
    <w:uiPriority w:val="0"/>
    <w:pPr>
      <w:spacing w:line="480" w:lineRule="auto"/>
      <w:ind w:left="420" w:leftChars="200"/>
    </w:pPr>
    <w:rPr>
      <w:rFonts w:ascii="Times New Roman" w:hAnsi="Times New Roman"/>
    </w:rPr>
  </w:style>
  <w:style w:type="paragraph" w:styleId="27">
    <w:name w:val="endnote text"/>
    <w:basedOn w:val="1"/>
    <w:link w:val="239"/>
    <w:qFormat/>
    <w:uiPriority w:val="0"/>
    <w:pPr>
      <w:snapToGrid w:val="0"/>
    </w:pPr>
    <w:rPr>
      <w:rFonts w:ascii="Times New Roman" w:hAnsi="Times New Roman"/>
    </w:rPr>
  </w:style>
  <w:style w:type="paragraph" w:styleId="28">
    <w:name w:val="Balloon Text"/>
    <w:basedOn w:val="1"/>
    <w:link w:val="232"/>
    <w:qFormat/>
    <w:uiPriority w:val="99"/>
    <w:rPr>
      <w:sz w:val="18"/>
      <w:szCs w:val="18"/>
    </w:rPr>
  </w:style>
  <w:style w:type="paragraph" w:styleId="29">
    <w:name w:val="footer"/>
    <w:basedOn w:val="1"/>
    <w:link w:val="204"/>
    <w:qFormat/>
    <w:uiPriority w:val="99"/>
    <w:pPr>
      <w:tabs>
        <w:tab w:val="center" w:pos="4153"/>
        <w:tab w:val="right" w:pos="8306"/>
      </w:tabs>
      <w:snapToGrid w:val="0"/>
    </w:pPr>
    <w:rPr>
      <w:rFonts w:ascii="Times New Roman" w:hAnsi="Times New Roman"/>
      <w:sz w:val="18"/>
      <w:szCs w:val="18"/>
    </w:rPr>
  </w:style>
  <w:style w:type="paragraph" w:styleId="30">
    <w:name w:val="envelope return"/>
    <w:basedOn w:val="1"/>
    <w:qFormat/>
    <w:uiPriority w:val="99"/>
    <w:pPr>
      <w:snapToGrid w:val="0"/>
    </w:pPr>
    <w:rPr>
      <w:rFonts w:ascii="Arial" w:hAnsi="Arial" w:cs="Arial"/>
    </w:rPr>
  </w:style>
  <w:style w:type="paragraph" w:styleId="31">
    <w:name w:val="header"/>
    <w:basedOn w:val="1"/>
    <w:link w:val="255"/>
    <w:qFormat/>
    <w:uiPriority w:val="99"/>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32">
    <w:name w:val="toc 1"/>
    <w:basedOn w:val="1"/>
    <w:next w:val="1"/>
    <w:qFormat/>
    <w:uiPriority w:val="0"/>
    <w:pPr>
      <w:tabs>
        <w:tab w:val="left" w:pos="720"/>
      </w:tabs>
      <w:spacing w:line="480" w:lineRule="exact"/>
      <w:jc w:val="center"/>
    </w:pPr>
    <w:rPr>
      <w:rFonts w:ascii="宋体" w:hAnsi="Times New Roman"/>
      <w:b/>
      <w:bCs/>
      <w:sz w:val="28"/>
      <w:szCs w:val="28"/>
    </w:rPr>
  </w:style>
  <w:style w:type="paragraph" w:styleId="33">
    <w:name w:val="index heading"/>
    <w:basedOn w:val="1"/>
    <w:next w:val="34"/>
    <w:qFormat/>
    <w:uiPriority w:val="0"/>
    <w:pPr>
      <w:widowControl w:val="0"/>
      <w:jc w:val="both"/>
    </w:pPr>
    <w:rPr>
      <w:rFonts w:ascii="Times New Roman" w:hAnsi="Times New Roman"/>
      <w:kern w:val="2"/>
    </w:rPr>
  </w:style>
  <w:style w:type="paragraph" w:styleId="34">
    <w:name w:val="index 1"/>
    <w:basedOn w:val="1"/>
    <w:next w:val="1"/>
    <w:qFormat/>
    <w:uiPriority w:val="0"/>
    <w:rPr>
      <w:rFonts w:ascii="Times New Roman" w:hAnsi="Times New Roman"/>
    </w:rPr>
  </w:style>
  <w:style w:type="paragraph" w:styleId="35">
    <w:name w:val="Subtitle"/>
    <w:basedOn w:val="1"/>
    <w:link w:val="223"/>
    <w:qFormat/>
    <w:uiPriority w:val="0"/>
    <w:pPr>
      <w:widowControl w:val="0"/>
      <w:spacing w:line="312" w:lineRule="auto"/>
      <w:jc w:val="center"/>
      <w:outlineLvl w:val="1"/>
    </w:pPr>
    <w:rPr>
      <w:rFonts w:ascii="Arial" w:hAnsi="Arial" w:cs="Arial"/>
      <w:b/>
      <w:bCs/>
      <w:kern w:val="28"/>
      <w:sz w:val="32"/>
      <w:szCs w:val="32"/>
    </w:rPr>
  </w:style>
  <w:style w:type="paragraph" w:styleId="36">
    <w:name w:val="footnote text"/>
    <w:basedOn w:val="1"/>
    <w:link w:val="211"/>
    <w:qFormat/>
    <w:uiPriority w:val="0"/>
    <w:pPr>
      <w:snapToGrid w:val="0"/>
    </w:pPr>
    <w:rPr>
      <w:rFonts w:ascii="Times New Roman" w:hAnsi="Times New Roman"/>
      <w:sz w:val="18"/>
      <w:szCs w:val="18"/>
    </w:rPr>
  </w:style>
  <w:style w:type="paragraph" w:styleId="37">
    <w:name w:val="toc 6"/>
    <w:basedOn w:val="1"/>
    <w:next w:val="1"/>
    <w:qFormat/>
    <w:uiPriority w:val="0"/>
    <w:pPr>
      <w:ind w:left="2100" w:leftChars="1000"/>
    </w:pPr>
    <w:rPr>
      <w:rFonts w:ascii="Times New Roman" w:hAnsi="Times New Roman"/>
    </w:rPr>
  </w:style>
  <w:style w:type="paragraph" w:styleId="38">
    <w:name w:val="Body Text Indent 3"/>
    <w:basedOn w:val="1"/>
    <w:link w:val="268"/>
    <w:qFormat/>
    <w:uiPriority w:val="0"/>
    <w:pPr>
      <w:spacing w:line="360" w:lineRule="auto"/>
      <w:ind w:firstLine="783" w:firstLineChars="373"/>
    </w:pPr>
    <w:rPr>
      <w:rFonts w:ascii="Times New Roman" w:hAnsi="宋体"/>
    </w:rPr>
  </w:style>
  <w:style w:type="paragraph" w:styleId="39">
    <w:name w:val="toc 2"/>
    <w:basedOn w:val="1"/>
    <w:next w:val="1"/>
    <w:qFormat/>
    <w:uiPriority w:val="0"/>
    <w:pPr>
      <w:ind w:left="420" w:leftChars="200"/>
    </w:pPr>
    <w:rPr>
      <w:rFonts w:ascii="Times New Roman" w:hAnsi="Times New Roman"/>
    </w:rPr>
  </w:style>
  <w:style w:type="paragraph" w:styleId="40">
    <w:name w:val="toc 9"/>
    <w:basedOn w:val="1"/>
    <w:next w:val="1"/>
    <w:qFormat/>
    <w:uiPriority w:val="0"/>
    <w:pPr>
      <w:widowControl w:val="0"/>
      <w:ind w:left="1680"/>
    </w:pPr>
    <w:rPr>
      <w:rFonts w:ascii="Times New Roman" w:hAnsi="Times New Roman"/>
      <w:kern w:val="2"/>
      <w:szCs w:val="21"/>
    </w:rPr>
  </w:style>
  <w:style w:type="paragraph" w:styleId="41">
    <w:name w:val="Body Text 2"/>
    <w:basedOn w:val="1"/>
    <w:link w:val="187"/>
    <w:qFormat/>
    <w:uiPriority w:val="0"/>
    <w:pPr>
      <w:widowControl w:val="0"/>
      <w:spacing w:line="360" w:lineRule="auto"/>
      <w:jc w:val="both"/>
    </w:pPr>
    <w:rPr>
      <w:rFonts w:ascii="Times New Roman" w:hAnsi="Times New Roman"/>
      <w:b/>
      <w:kern w:val="2"/>
    </w:rPr>
  </w:style>
  <w:style w:type="paragraph" w:styleId="42">
    <w:name w:val="HTML Preformatted"/>
    <w:basedOn w:val="1"/>
    <w:link w:val="217"/>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hAnsi="Courier New" w:eastAsia="黑体"/>
      <w:sz w:val="20"/>
    </w:rPr>
  </w:style>
  <w:style w:type="paragraph" w:styleId="43">
    <w:name w:val="Normal (Web)"/>
    <w:basedOn w:val="1"/>
    <w:qFormat/>
    <w:uiPriority w:val="0"/>
    <w:pPr>
      <w:spacing w:beforeAutospacing="1" w:afterAutospacing="1"/>
    </w:pPr>
    <w:rPr>
      <w:rFonts w:ascii="Arial Unicode MS" w:hAnsi="Arial Unicode MS" w:eastAsia="Arial Unicode MS"/>
      <w:color w:val="000000"/>
      <w:szCs w:val="24"/>
    </w:rPr>
  </w:style>
  <w:style w:type="paragraph" w:styleId="44">
    <w:name w:val="Title"/>
    <w:basedOn w:val="1"/>
    <w:link w:val="191"/>
    <w:qFormat/>
    <w:uiPriority w:val="0"/>
    <w:pPr>
      <w:pageBreakBefore/>
      <w:widowControl w:val="0"/>
      <w:tabs>
        <w:tab w:val="left" w:pos="600"/>
        <w:tab w:val="left" w:pos="960"/>
        <w:tab w:val="left" w:pos="1080"/>
      </w:tabs>
      <w:overflowPunct w:val="0"/>
      <w:spacing w:line="360" w:lineRule="auto"/>
      <w:ind w:left="839" w:right="-357" w:firstLine="480"/>
      <w:jc w:val="center"/>
      <w:outlineLvl w:val="0"/>
    </w:pPr>
    <w:rPr>
      <w:rFonts w:ascii="Arial" w:hAnsi="Arial"/>
      <w:b/>
      <w:sz w:val="36"/>
    </w:rPr>
  </w:style>
  <w:style w:type="paragraph" w:styleId="45">
    <w:name w:val="annotation subject"/>
    <w:basedOn w:val="15"/>
    <w:next w:val="15"/>
    <w:link w:val="221"/>
    <w:qFormat/>
    <w:uiPriority w:val="99"/>
    <w:pPr>
      <w:widowControl/>
    </w:pPr>
    <w:rPr>
      <w:rFonts w:ascii="Calibri" w:hAnsi="Calibri"/>
      <w:b/>
      <w:bCs/>
      <w:kern w:val="0"/>
      <w:szCs w:val="20"/>
    </w:rPr>
  </w:style>
  <w:style w:type="paragraph" w:styleId="46">
    <w:name w:val="Body Text First Indent"/>
    <w:basedOn w:val="17"/>
    <w:qFormat/>
    <w:uiPriority w:val="0"/>
    <w:pPr>
      <w:widowControl w:val="0"/>
      <w:adjustRightInd w:val="0"/>
      <w:snapToGrid w:val="0"/>
      <w:ind w:firstLine="200" w:firstLineChars="200"/>
      <w:jc w:val="both"/>
    </w:pPr>
    <w:rPr>
      <w:kern w:val="2"/>
      <w:sz w:val="24"/>
    </w:rPr>
  </w:style>
  <w:style w:type="paragraph" w:styleId="47">
    <w:name w:val="Body Text First Indent 2"/>
    <w:basedOn w:val="19"/>
    <w:link w:val="249"/>
    <w:qFormat/>
    <w:uiPriority w:val="0"/>
    <w:pPr>
      <w:widowControl w:val="0"/>
      <w:ind w:left="200" w:leftChars="0" w:firstLine="200"/>
      <w:jc w:val="both"/>
    </w:pPr>
    <w:rPr>
      <w:rFonts w:ascii="宋体" w:hAnsi="宋体"/>
      <w:kern w:val="2"/>
    </w:rPr>
  </w:style>
  <w:style w:type="table" w:styleId="49">
    <w:name w:val="Table Grid"/>
    <w:basedOn w:val="4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qFormat/>
    <w:uiPriority w:val="0"/>
    <w:rPr>
      <w:rFonts w:ascii="Times New Roman" w:hAnsi="Times New Roman" w:eastAsia="宋体" w:cs="Times New Roman"/>
      <w:b/>
      <w:bCs/>
    </w:rPr>
  </w:style>
  <w:style w:type="character" w:styleId="52">
    <w:name w:val="endnote reference"/>
    <w:qFormat/>
    <w:uiPriority w:val="0"/>
    <w:rPr>
      <w:rFonts w:ascii="Times New Roman" w:hAnsi="Times New Roman" w:eastAsia="宋体" w:cs="Times New Roman"/>
      <w:vertAlign w:val="superscript"/>
    </w:rPr>
  </w:style>
  <w:style w:type="character" w:styleId="53">
    <w:name w:val="page number"/>
    <w:qFormat/>
    <w:uiPriority w:val="0"/>
    <w:rPr>
      <w:rFonts w:ascii="Times New Roman" w:hAnsi="Times New Roman" w:eastAsia="宋体" w:cs="Times New Roman"/>
    </w:rPr>
  </w:style>
  <w:style w:type="character" w:styleId="54">
    <w:name w:val="FollowedHyperlink"/>
    <w:qFormat/>
    <w:uiPriority w:val="0"/>
    <w:rPr>
      <w:rFonts w:ascii="Times New Roman" w:hAnsi="Times New Roman" w:eastAsia="宋体" w:cs="Times New Roman"/>
      <w:color w:val="800080"/>
      <w:u w:val="single"/>
    </w:rPr>
  </w:style>
  <w:style w:type="character" w:styleId="55">
    <w:name w:val="Emphasis"/>
    <w:qFormat/>
    <w:uiPriority w:val="0"/>
    <w:rPr>
      <w:rFonts w:ascii="Times New Roman" w:hAnsi="Times New Roman" w:eastAsia="宋体" w:cs="Times New Roman"/>
    </w:rPr>
  </w:style>
  <w:style w:type="character" w:styleId="56">
    <w:name w:val="Hyperlink"/>
    <w:qFormat/>
    <w:uiPriority w:val="0"/>
    <w:rPr>
      <w:rFonts w:ascii="Times New Roman" w:hAnsi="Times New Roman" w:eastAsia="宋体" w:cs="Times New Roman"/>
      <w:color w:val="0000FF"/>
      <w:u w:val="single"/>
    </w:rPr>
  </w:style>
  <w:style w:type="character" w:styleId="57">
    <w:name w:val="annotation reference"/>
    <w:basedOn w:val="50"/>
    <w:qFormat/>
    <w:uiPriority w:val="99"/>
    <w:rPr>
      <w:rFonts w:ascii="Times New Roman" w:hAnsi="Times New Roman" w:eastAsia="宋体" w:cs="Times New Roman"/>
      <w:sz w:val="21"/>
      <w:szCs w:val="21"/>
    </w:rPr>
  </w:style>
  <w:style w:type="character" w:styleId="58">
    <w:name w:val="HTML Cite"/>
    <w:basedOn w:val="50"/>
    <w:qFormat/>
    <w:uiPriority w:val="0"/>
  </w:style>
  <w:style w:type="character" w:styleId="59">
    <w:name w:val="footnote reference"/>
    <w:qFormat/>
    <w:uiPriority w:val="0"/>
    <w:rPr>
      <w:rFonts w:ascii="Times New Roman" w:hAnsi="Times New Roman" w:eastAsia="宋体" w:cs="Times New Roman"/>
      <w:vertAlign w:val="superscript"/>
    </w:rPr>
  </w:style>
  <w:style w:type="paragraph" w:customStyle="1" w:styleId="60">
    <w:name w:val="Char Char Char Char Char Char Char Char Char Char"/>
    <w:basedOn w:val="1"/>
    <w:qFormat/>
    <w:uiPriority w:val="0"/>
    <w:pPr>
      <w:widowControl w:val="0"/>
      <w:jc w:val="both"/>
    </w:pPr>
    <w:rPr>
      <w:rFonts w:ascii="Tahoma" w:hAnsi="Tahoma"/>
      <w:kern w:val="2"/>
      <w:sz w:val="24"/>
    </w:rPr>
  </w:style>
  <w:style w:type="paragraph" w:customStyle="1" w:styleId="61">
    <w:name w:val="列出段落1"/>
    <w:basedOn w:val="1"/>
    <w:qFormat/>
    <w:uiPriority w:val="0"/>
    <w:pPr>
      <w:widowControl w:val="0"/>
      <w:spacing w:after="200" w:line="276" w:lineRule="auto"/>
      <w:ind w:firstLine="420" w:firstLineChars="200"/>
      <w:jc w:val="both"/>
    </w:pPr>
    <w:rPr>
      <w:kern w:val="2"/>
      <w:szCs w:val="24"/>
    </w:rPr>
  </w:style>
  <w:style w:type="paragraph" w:customStyle="1" w:styleId="62">
    <w:name w:val="样式8"/>
    <w:basedOn w:val="1"/>
    <w:qFormat/>
    <w:uiPriority w:val="0"/>
    <w:pPr>
      <w:widowControl w:val="0"/>
      <w:spacing w:line="360" w:lineRule="auto"/>
      <w:outlineLvl w:val="1"/>
    </w:pPr>
    <w:rPr>
      <w:rFonts w:ascii="Times New Roman" w:hAnsi="Times New Roman"/>
      <w:b/>
      <w:bCs/>
      <w:color w:val="000000"/>
      <w:kern w:val="2"/>
      <w:sz w:val="24"/>
      <w:szCs w:val="24"/>
    </w:rPr>
  </w:style>
  <w:style w:type="paragraph" w:customStyle="1" w:styleId="63">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4">
    <w:name w:val="23"/>
    <w:basedOn w:val="31"/>
    <w:qFormat/>
    <w:uiPriority w:val="0"/>
    <w:pPr>
      <w:widowControl w:val="0"/>
      <w:pBdr>
        <w:bottom w:val="single" w:color="auto" w:sz="4" w:space="1"/>
      </w:pBdr>
      <w:tabs>
        <w:tab w:val="clear" w:pos="4153"/>
        <w:tab w:val="clear" w:pos="8306"/>
      </w:tabs>
      <w:jc w:val="both"/>
    </w:pPr>
    <w:rPr>
      <w:kern w:val="2"/>
    </w:rPr>
  </w:style>
  <w:style w:type="paragraph" w:customStyle="1" w:styleId="65">
    <w:name w:val="Char"/>
    <w:basedOn w:val="1"/>
    <w:qFormat/>
    <w:uiPriority w:val="0"/>
    <w:pPr>
      <w:spacing w:line="240" w:lineRule="exact"/>
    </w:pPr>
    <w:rPr>
      <w:rFonts w:ascii="Verdana" w:hAnsi="Verdana"/>
      <w:lang w:eastAsia="en-US"/>
    </w:rPr>
  </w:style>
  <w:style w:type="paragraph" w:customStyle="1" w:styleId="66">
    <w:name w:val="标题 0"/>
    <w:basedOn w:val="3"/>
    <w:next w:val="7"/>
    <w:qFormat/>
    <w:uiPriority w:val="0"/>
    <w:pPr>
      <w:pageBreakBefore/>
      <w:widowControl w:val="0"/>
      <w:shd w:val="clear" w:color="auto" w:fill="D9D9D9"/>
      <w:tabs>
        <w:tab w:val="left" w:pos="1095"/>
      </w:tabs>
      <w:spacing w:afterAutospacing="1" w:line="360" w:lineRule="auto"/>
      <w:ind w:left="1095" w:hanging="255"/>
    </w:pPr>
    <w:rPr>
      <w:rFonts w:ascii="Verdana" w:hAnsi="Verdana" w:eastAsia="黑体"/>
      <w:sz w:val="36"/>
      <w:shd w:val="pct10" w:color="auto" w:fill="FFFFFF"/>
    </w:rPr>
  </w:style>
  <w:style w:type="paragraph" w:customStyle="1" w:styleId="67">
    <w:name w:val="黑"/>
    <w:basedOn w:val="1"/>
    <w:qFormat/>
    <w:uiPriority w:val="0"/>
    <w:pPr>
      <w:widowControl w:val="0"/>
      <w:jc w:val="both"/>
    </w:pPr>
    <w:rPr>
      <w:rFonts w:ascii="Times New Roman" w:hAnsi="Times New Roman"/>
      <w:b/>
      <w:kern w:val="2"/>
      <w:szCs w:val="24"/>
    </w:rPr>
  </w:style>
  <w:style w:type="paragraph" w:customStyle="1" w:styleId="68">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9">
    <w:name w:val="Char11"/>
    <w:basedOn w:val="1"/>
    <w:qFormat/>
    <w:uiPriority w:val="0"/>
    <w:pPr>
      <w:spacing w:line="240" w:lineRule="exact"/>
    </w:pPr>
    <w:rPr>
      <w:rFonts w:ascii="Verdana" w:hAnsi="Verdana"/>
      <w:lang w:eastAsia="en-US"/>
    </w:rPr>
  </w:style>
  <w:style w:type="paragraph" w:customStyle="1" w:styleId="70">
    <w:name w:val="reader-word-layer reader-word-s1-11"/>
    <w:basedOn w:val="1"/>
    <w:qFormat/>
    <w:uiPriority w:val="0"/>
    <w:pPr>
      <w:spacing w:before="100" w:beforeAutospacing="1" w:after="100" w:afterAutospacing="1"/>
    </w:pPr>
    <w:rPr>
      <w:rFonts w:ascii="宋体" w:hAnsi="宋体" w:cs="宋体"/>
      <w:sz w:val="24"/>
      <w:szCs w:val="24"/>
    </w:rPr>
  </w:style>
  <w:style w:type="paragraph" w:customStyle="1" w:styleId="71">
    <w:name w:val="默认段落字体 Para Char Char Char Char1 Char Char Char"/>
    <w:basedOn w:val="1"/>
    <w:qFormat/>
    <w:uiPriority w:val="0"/>
    <w:pPr>
      <w:widowControl w:val="0"/>
      <w:jc w:val="both"/>
    </w:pPr>
    <w:rPr>
      <w:rFonts w:ascii="Times New Roman" w:hAnsi="Times New Roman"/>
      <w:kern w:val="2"/>
      <w:szCs w:val="24"/>
    </w:rPr>
  </w:style>
  <w:style w:type="paragraph" w:customStyle="1" w:styleId="72">
    <w:name w:val="Item List in Table"/>
    <w:basedOn w:val="1"/>
    <w:qFormat/>
    <w:uiPriority w:val="0"/>
    <w:pPr>
      <w:tabs>
        <w:tab w:val="left" w:pos="284"/>
      </w:tabs>
      <w:topLinePunct/>
      <w:adjustRightInd w:val="0"/>
      <w:snapToGrid w:val="0"/>
      <w:spacing w:before="80" w:after="80" w:line="240" w:lineRule="atLeast"/>
    </w:pPr>
    <w:rPr>
      <w:rFonts w:hint="eastAsia" w:cs="Arial"/>
      <w:szCs w:val="21"/>
    </w:rPr>
  </w:style>
  <w:style w:type="paragraph" w:customStyle="1" w:styleId="73">
    <w:name w:val="信息标题2"/>
    <w:basedOn w:val="13"/>
    <w:next w:val="13"/>
    <w:qFormat/>
    <w:uiPriority w:val="0"/>
    <w:rPr>
      <w:rFonts w:ascii="Arial Black" w:hAnsi="Arial Black"/>
      <w:sz w:val="30"/>
    </w:rPr>
  </w:style>
  <w:style w:type="paragraph" w:customStyle="1" w:styleId="74">
    <w:name w:val="Char1 Char Char Char"/>
    <w:basedOn w:val="1"/>
    <w:qFormat/>
    <w:uiPriority w:val="0"/>
    <w:pPr>
      <w:widowControl w:val="0"/>
      <w:spacing w:line="520" w:lineRule="exact"/>
      <w:ind w:firstLine="420"/>
      <w:jc w:val="both"/>
    </w:pPr>
    <w:rPr>
      <w:rFonts w:ascii="Times New Roman" w:hAnsi="Times New Roman"/>
      <w:kern w:val="2"/>
      <w:sz w:val="24"/>
      <w:szCs w:val="24"/>
    </w:rPr>
  </w:style>
  <w:style w:type="paragraph" w:customStyle="1" w:styleId="75">
    <w:name w:val="_"/>
    <w:basedOn w:val="1"/>
    <w:qFormat/>
    <w:uiPriority w:val="0"/>
    <w:pPr>
      <w:widowControl w:val="0"/>
      <w:adjustRightInd w:val="0"/>
      <w:ind w:left="480"/>
      <w:jc w:val="both"/>
      <w:textAlignment w:val="baseline"/>
    </w:pPr>
    <w:rPr>
      <w:rFonts w:ascii="Times New Roman" w:hAnsi="Times New Roman"/>
    </w:rPr>
  </w:style>
  <w:style w:type="paragraph" w:customStyle="1" w:styleId="76">
    <w:name w:val="Item Step"/>
    <w:basedOn w:val="1"/>
    <w:qFormat/>
    <w:uiPriority w:val="0"/>
    <w:pPr>
      <w:tabs>
        <w:tab w:val="left" w:pos="2100"/>
      </w:tabs>
      <w:snapToGrid w:val="0"/>
      <w:spacing w:line="300" w:lineRule="auto"/>
      <w:ind w:left="2100" w:hanging="420" w:firstLineChars="200"/>
      <w:jc w:val="both"/>
      <w:outlineLvl w:val="4"/>
    </w:pPr>
    <w:rPr>
      <w:rFonts w:ascii="Helvetica" w:hAnsi="Helvetica" w:cs="Arial"/>
      <w:sz w:val="20"/>
    </w:rPr>
  </w:style>
  <w:style w:type="paragraph" w:customStyle="1" w:styleId="77">
    <w:name w:val="List Paragraph1"/>
    <w:basedOn w:val="1"/>
    <w:link w:val="256"/>
    <w:qFormat/>
    <w:uiPriority w:val="0"/>
    <w:pPr>
      <w:ind w:firstLine="420" w:firstLineChars="200"/>
    </w:pPr>
    <w:rPr>
      <w:rFonts w:ascii="宋体" w:hAnsi="宋体"/>
      <w:sz w:val="24"/>
    </w:rPr>
  </w:style>
  <w:style w:type="paragraph" w:customStyle="1" w:styleId="78">
    <w:name w:val="xl30"/>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Arial Unicode MS" w:hAnsi="Arial Unicode MS" w:eastAsia="Arial Unicode MS" w:cs="Courier New"/>
      <w:sz w:val="14"/>
      <w:szCs w:val="14"/>
      <w:lang w:eastAsia="en-US"/>
    </w:rPr>
  </w:style>
  <w:style w:type="paragraph" w:customStyle="1" w:styleId="79">
    <w:name w:val="Char Char16 Char Char"/>
    <w:basedOn w:val="1"/>
    <w:qFormat/>
    <w:uiPriority w:val="0"/>
    <w:pPr>
      <w:widowControl w:val="0"/>
      <w:jc w:val="both"/>
    </w:pPr>
    <w:rPr>
      <w:rFonts w:ascii="Tahoma" w:hAnsi="Tahoma"/>
      <w:kern w:val="2"/>
      <w:sz w:val="24"/>
    </w:rPr>
  </w:style>
  <w:style w:type="paragraph" w:customStyle="1" w:styleId="80">
    <w:name w:val="reader-word-layer reader-word-s2-29"/>
    <w:basedOn w:val="1"/>
    <w:qFormat/>
    <w:uiPriority w:val="0"/>
    <w:pPr>
      <w:spacing w:before="100" w:beforeAutospacing="1" w:after="100" w:afterAutospacing="1"/>
    </w:pPr>
    <w:rPr>
      <w:rFonts w:ascii="宋体" w:hAnsi="宋体" w:cs="宋体"/>
      <w:sz w:val="24"/>
      <w:szCs w:val="24"/>
    </w:rPr>
  </w:style>
  <w:style w:type="paragraph" w:customStyle="1" w:styleId="81">
    <w:name w:val="font8"/>
    <w:basedOn w:val="1"/>
    <w:qFormat/>
    <w:uiPriority w:val="0"/>
    <w:pPr>
      <w:spacing w:beforeAutospacing="1" w:afterAutospacing="1"/>
    </w:pPr>
    <w:rPr>
      <w:rFonts w:ascii="Times New Roman" w:hAnsi="Times New Roman" w:eastAsia="Arial Unicode MS"/>
      <w:sz w:val="24"/>
      <w:szCs w:val="24"/>
      <w:lang w:eastAsia="en-US"/>
    </w:rPr>
  </w:style>
  <w:style w:type="paragraph" w:customStyle="1" w:styleId="82">
    <w:name w:val="reader-word-layer reader-word-s1-22"/>
    <w:basedOn w:val="1"/>
    <w:qFormat/>
    <w:uiPriority w:val="0"/>
    <w:pPr>
      <w:spacing w:before="100" w:beforeAutospacing="1" w:after="100" w:afterAutospacing="1"/>
    </w:pPr>
    <w:rPr>
      <w:rFonts w:ascii="宋体" w:hAnsi="宋体" w:cs="宋体"/>
      <w:sz w:val="24"/>
      <w:szCs w:val="24"/>
    </w:rPr>
  </w:style>
  <w:style w:type="paragraph" w:customStyle="1" w:styleId="83">
    <w:name w:val="投标文件3"/>
    <w:basedOn w:val="1"/>
    <w:qFormat/>
    <w:uiPriority w:val="0"/>
    <w:pPr>
      <w:spacing w:line="360" w:lineRule="auto"/>
      <w:jc w:val="both"/>
    </w:pPr>
    <w:rPr>
      <w:rFonts w:ascii="宋体" w:hAnsi="Courier New" w:eastAsia="黑体"/>
      <w:b/>
      <w:kern w:val="2"/>
      <w:sz w:val="30"/>
    </w:rPr>
  </w:style>
  <w:style w:type="paragraph" w:customStyle="1" w:styleId="84">
    <w:name w:val="Char Char2 Char"/>
    <w:basedOn w:val="1"/>
    <w:qFormat/>
    <w:uiPriority w:val="0"/>
    <w:pPr>
      <w:widowControl w:val="0"/>
      <w:jc w:val="both"/>
    </w:pPr>
    <w:rPr>
      <w:rFonts w:ascii="宋体" w:hAnsi="宋体"/>
      <w:b/>
      <w:kern w:val="2"/>
      <w:sz w:val="28"/>
      <w:szCs w:val="28"/>
    </w:rPr>
  </w:style>
  <w:style w:type="paragraph" w:customStyle="1" w:styleId="85">
    <w:name w:val="Char Char Char Char Char Char Char Char Char Char1"/>
    <w:basedOn w:val="1"/>
    <w:qFormat/>
    <w:uiPriority w:val="0"/>
    <w:pPr>
      <w:spacing w:line="240" w:lineRule="exact"/>
    </w:pPr>
    <w:rPr>
      <w:rFonts w:ascii="Verdana" w:hAnsi="Verdana" w:eastAsia="仿宋_GB2312"/>
      <w:sz w:val="24"/>
      <w:lang w:eastAsia="en-US"/>
    </w:rPr>
  </w:style>
  <w:style w:type="paragraph" w:customStyle="1" w:styleId="86">
    <w:name w:val="正文_17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10 f"/>
    <w:basedOn w:val="1"/>
    <w:qFormat/>
    <w:uiPriority w:val="0"/>
    <w:pPr>
      <w:tabs>
        <w:tab w:val="left" w:pos="2835"/>
        <w:tab w:val="left" w:pos="3119"/>
        <w:tab w:val="left" w:pos="3402"/>
        <w:tab w:val="left" w:pos="3686"/>
        <w:tab w:val="left" w:pos="3969"/>
        <w:tab w:val="left" w:pos="4253"/>
      </w:tabs>
      <w:ind w:left="2552"/>
    </w:pPr>
    <w:rPr>
      <w:rFonts w:ascii="Syntax" w:hAnsi="Syntax"/>
      <w:b/>
      <w:sz w:val="20"/>
      <w:lang w:val="de-DE" w:eastAsia="de-DE"/>
    </w:rPr>
  </w:style>
  <w:style w:type="paragraph" w:customStyle="1" w:styleId="88">
    <w:name w:val="A_Y_段"/>
    <w:basedOn w:val="1"/>
    <w:qFormat/>
    <w:uiPriority w:val="0"/>
    <w:pPr>
      <w:spacing w:line="300" w:lineRule="auto"/>
      <w:ind w:firstLine="560" w:firstLineChars="200"/>
      <w:jc w:val="both"/>
    </w:pPr>
    <w:rPr>
      <w:rFonts w:ascii="仿宋" w:hAnsi="仿宋"/>
      <w:kern w:val="2"/>
      <w:sz w:val="28"/>
      <w:szCs w:val="28"/>
    </w:rPr>
  </w:style>
  <w:style w:type="paragraph" w:customStyle="1" w:styleId="89">
    <w:name w:val="_Style 2"/>
    <w:basedOn w:val="1"/>
    <w:qFormat/>
    <w:uiPriority w:val="0"/>
    <w:pPr>
      <w:ind w:firstLine="420" w:firstLineChars="200"/>
    </w:pPr>
  </w:style>
  <w:style w:type="paragraph" w:customStyle="1" w:styleId="90">
    <w:name w:val="xl25"/>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s="Courier New"/>
      <w:sz w:val="24"/>
      <w:szCs w:val="24"/>
      <w:lang w:eastAsia="en-US"/>
    </w:rPr>
  </w:style>
  <w:style w:type="paragraph" w:customStyle="1" w:styleId="91">
    <w:name w:val="题注5"/>
    <w:basedOn w:val="1"/>
    <w:next w:val="13"/>
    <w:qFormat/>
    <w:uiPriority w:val="0"/>
    <w:pPr>
      <w:widowControl w:val="0"/>
      <w:jc w:val="center"/>
    </w:pPr>
    <w:rPr>
      <w:rFonts w:ascii="Times New Roman" w:hAnsi="Times New Roman"/>
      <w:b/>
      <w:color w:val="000000"/>
      <w:kern w:val="2"/>
      <w:sz w:val="24"/>
      <w:szCs w:val="21"/>
    </w:rPr>
  </w:style>
  <w:style w:type="paragraph" w:customStyle="1" w:styleId="92">
    <w:name w:val="样式4"/>
    <w:basedOn w:val="1"/>
    <w:qFormat/>
    <w:uiPriority w:val="0"/>
    <w:pPr>
      <w:widowControl w:val="0"/>
      <w:snapToGrid w:val="0"/>
      <w:spacing w:line="360" w:lineRule="auto"/>
      <w:ind w:firstLine="420"/>
    </w:pPr>
    <w:rPr>
      <w:rFonts w:ascii="Times New Roman" w:hAnsi="Times New Roman" w:cs="宋体"/>
      <w:color w:val="0000FF"/>
      <w:spacing w:val="-20"/>
      <w:sz w:val="24"/>
    </w:rPr>
  </w:style>
  <w:style w:type="paragraph" w:customStyle="1" w:styleId="93">
    <w:name w:val="Char1 Char Char Char1"/>
    <w:basedOn w:val="1"/>
    <w:qFormat/>
    <w:uiPriority w:val="0"/>
    <w:pPr>
      <w:widowControl w:val="0"/>
      <w:jc w:val="both"/>
    </w:pPr>
    <w:rPr>
      <w:rFonts w:ascii="Tahoma" w:hAnsi="Tahoma"/>
      <w:kern w:val="2"/>
      <w:sz w:val="24"/>
    </w:rPr>
  </w:style>
  <w:style w:type="paragraph" w:customStyle="1" w:styleId="94">
    <w:name w:val="样式5"/>
    <w:basedOn w:val="1"/>
    <w:qFormat/>
    <w:uiPriority w:val="0"/>
    <w:pPr>
      <w:widowControl w:val="0"/>
      <w:spacing w:line="360" w:lineRule="auto"/>
      <w:jc w:val="both"/>
      <w:outlineLvl w:val="1"/>
    </w:pPr>
    <w:rPr>
      <w:rFonts w:ascii="Times New Roman" w:hAnsi="Times New Roman"/>
      <w:b/>
      <w:bCs/>
      <w:snapToGrid w:val="0"/>
      <w:color w:val="000000"/>
      <w:kern w:val="2"/>
      <w:sz w:val="32"/>
      <w:szCs w:val="32"/>
    </w:rPr>
  </w:style>
  <w:style w:type="paragraph" w:customStyle="1" w:styleId="95">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96">
    <w:name w:val="列表段落"/>
    <w:basedOn w:val="1"/>
    <w:qFormat/>
    <w:uiPriority w:val="0"/>
    <w:pPr>
      <w:widowControl w:val="0"/>
      <w:ind w:firstLine="420" w:firstLineChars="200"/>
      <w:jc w:val="both"/>
    </w:pPr>
    <w:rPr>
      <w:rFonts w:eastAsia="等线"/>
      <w:kern w:val="2"/>
      <w:szCs w:val="24"/>
    </w:rPr>
  </w:style>
  <w:style w:type="paragraph" w:customStyle="1" w:styleId="97">
    <w:name w:val="Char Char Char Char Char"/>
    <w:basedOn w:val="1"/>
    <w:qFormat/>
    <w:uiPriority w:val="0"/>
    <w:pPr>
      <w:widowControl w:val="0"/>
      <w:spacing w:line="380" w:lineRule="exact"/>
      <w:jc w:val="center"/>
    </w:pPr>
    <w:rPr>
      <w:rFonts w:ascii="Times New Roman" w:hAnsi="Times New Roman"/>
      <w:kern w:val="2"/>
      <w:szCs w:val="24"/>
    </w:rPr>
  </w:style>
  <w:style w:type="paragraph" w:customStyle="1" w:styleId="98">
    <w:name w:val="Char Char Char Char Char Char Char Char Char Char Char Char Char Char Char Char Char"/>
    <w:basedOn w:val="1"/>
    <w:qFormat/>
    <w:uiPriority w:val="0"/>
    <w:pPr>
      <w:spacing w:line="240" w:lineRule="exact"/>
    </w:pPr>
    <w:rPr>
      <w:rFonts w:ascii="Verdana" w:hAnsi="Verdana" w:eastAsia="仿宋_GB2312"/>
      <w:sz w:val="24"/>
      <w:lang w:eastAsia="en-US"/>
    </w:rPr>
  </w:style>
  <w:style w:type="paragraph" w:customStyle="1" w:styleId="99">
    <w:name w:val="样式7"/>
    <w:basedOn w:val="1"/>
    <w:qFormat/>
    <w:uiPriority w:val="0"/>
    <w:pPr>
      <w:widowControl w:val="0"/>
      <w:spacing w:line="360" w:lineRule="auto"/>
      <w:outlineLvl w:val="1"/>
    </w:pPr>
    <w:rPr>
      <w:rFonts w:ascii="Times New Roman" w:hAnsi="Times New Roman"/>
      <w:b/>
      <w:bCs/>
      <w:color w:val="000000"/>
      <w:kern w:val="2"/>
      <w:sz w:val="28"/>
      <w:szCs w:val="28"/>
    </w:rPr>
  </w:style>
  <w:style w:type="paragraph" w:customStyle="1" w:styleId="100">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p15"/>
    <w:basedOn w:val="1"/>
    <w:qFormat/>
    <w:uiPriority w:val="0"/>
    <w:pPr>
      <w:jc w:val="both"/>
    </w:pPr>
    <w:rPr>
      <w:sz w:val="18"/>
      <w:szCs w:val="18"/>
    </w:rPr>
  </w:style>
  <w:style w:type="paragraph" w:customStyle="1" w:styleId="102">
    <w:name w:val="列表4"/>
    <w:basedOn w:val="1"/>
    <w:qFormat/>
    <w:uiPriority w:val="0"/>
    <w:pPr>
      <w:widowControl w:val="0"/>
      <w:snapToGrid w:val="0"/>
      <w:jc w:val="both"/>
    </w:pPr>
    <w:rPr>
      <w:rFonts w:ascii="Times New Roman" w:hAnsi="Times New Roman"/>
      <w:kern w:val="2"/>
      <w:sz w:val="28"/>
    </w:rPr>
  </w:style>
  <w:style w:type="paragraph" w:customStyle="1" w:styleId="103">
    <w:name w:val="样式 仿宋_GB2312 小三 行距: 固定值 24 磅"/>
    <w:basedOn w:val="1"/>
    <w:qFormat/>
    <w:uiPriority w:val="0"/>
    <w:pPr>
      <w:spacing w:line="480" w:lineRule="atLeast"/>
      <w:ind w:firstLine="200" w:firstLineChars="200"/>
    </w:pPr>
    <w:rPr>
      <w:rFonts w:ascii="仿宋_GB2312" w:hAnsi="Times New Roman" w:eastAsia="仿宋_GB2312"/>
      <w:sz w:val="30"/>
    </w:rPr>
  </w:style>
  <w:style w:type="paragraph" w:customStyle="1" w:styleId="104">
    <w:name w:val="Char Char Char Char"/>
    <w:basedOn w:val="1"/>
    <w:qFormat/>
    <w:uiPriority w:val="0"/>
    <w:pPr>
      <w:widowControl w:val="0"/>
      <w:jc w:val="both"/>
    </w:pPr>
    <w:rPr>
      <w:rFonts w:ascii="Tahoma" w:hAnsi="Tahoma"/>
      <w:kern w:val="2"/>
      <w:sz w:val="24"/>
    </w:rPr>
  </w:style>
  <w:style w:type="paragraph" w:customStyle="1" w:styleId="105">
    <w:name w:val="font0"/>
    <w:basedOn w:val="1"/>
    <w:qFormat/>
    <w:uiPriority w:val="0"/>
    <w:pPr>
      <w:spacing w:beforeAutospacing="1" w:afterAutospacing="1"/>
    </w:pPr>
    <w:rPr>
      <w:rFonts w:hint="eastAsia" w:ascii="宋体" w:hAnsi="宋体" w:cs="Courier New"/>
      <w:sz w:val="24"/>
      <w:szCs w:val="24"/>
      <w:lang w:eastAsia="en-US"/>
    </w:rPr>
  </w:style>
  <w:style w:type="paragraph" w:customStyle="1" w:styleId="106">
    <w:name w:val="font6"/>
    <w:basedOn w:val="1"/>
    <w:qFormat/>
    <w:uiPriority w:val="0"/>
    <w:pPr>
      <w:spacing w:beforeAutospacing="1" w:afterAutospacing="1"/>
    </w:pPr>
    <w:rPr>
      <w:rFonts w:ascii="Times New Roman" w:hAnsi="Times New Roman" w:eastAsia="Arial Unicode MS"/>
      <w:szCs w:val="21"/>
      <w:lang w:eastAsia="en-US"/>
    </w:rPr>
  </w:style>
  <w:style w:type="paragraph" w:customStyle="1" w:styleId="107">
    <w:name w:val="样式 正文（首行缩进两字） + 首行缩进:  2 字符"/>
    <w:basedOn w:val="7"/>
    <w:qFormat/>
    <w:uiPriority w:val="0"/>
    <w:pPr>
      <w:widowControl w:val="0"/>
      <w:spacing w:line="240" w:lineRule="auto"/>
      <w:ind w:firstLine="480" w:firstLineChars="200"/>
      <w:jc w:val="both"/>
    </w:pPr>
    <w:rPr>
      <w:rFonts w:ascii="Times New Roman"/>
      <w:kern w:val="2"/>
    </w:rPr>
  </w:style>
  <w:style w:type="paragraph" w:customStyle="1" w:styleId="108">
    <w:name w:val="表格栏头"/>
    <w:basedOn w:val="109"/>
    <w:next w:val="109"/>
    <w:qFormat/>
    <w:uiPriority w:val="0"/>
    <w:rPr>
      <w:rFonts w:ascii="Times New Roman" w:hAnsi="Times New Roman"/>
      <w:b/>
    </w:rPr>
  </w:style>
  <w:style w:type="paragraph" w:customStyle="1" w:styleId="109">
    <w:name w:val="表格正文"/>
    <w:basedOn w:val="1"/>
    <w:qFormat/>
    <w:uiPriority w:val="0"/>
    <w:pPr>
      <w:overflowPunct w:val="0"/>
      <w:autoSpaceDE w:val="0"/>
      <w:autoSpaceDN w:val="0"/>
      <w:adjustRightInd w:val="0"/>
      <w:spacing w:line="360" w:lineRule="auto"/>
      <w:textAlignment w:val="baseline"/>
    </w:pPr>
    <w:rPr>
      <w:rFonts w:ascii="宋体" w:hAnsi="Tahoma"/>
      <w:sz w:val="24"/>
    </w:rPr>
  </w:style>
  <w:style w:type="paragraph" w:customStyle="1" w:styleId="110">
    <w:name w:val="xl26"/>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Arial Unicode MS" w:hAnsi="Arial Unicode MS" w:eastAsia="Arial Unicode MS" w:cs="Courier New"/>
      <w:sz w:val="20"/>
      <w:lang w:eastAsia="en-US"/>
    </w:rPr>
  </w:style>
  <w:style w:type="paragraph" w:customStyle="1" w:styleId="111">
    <w:name w:val="目录"/>
    <w:basedOn w:val="1"/>
    <w:qFormat/>
    <w:uiPriority w:val="0"/>
    <w:pPr>
      <w:spacing w:line="480" w:lineRule="auto"/>
      <w:jc w:val="center"/>
    </w:pPr>
    <w:rPr>
      <w:rFonts w:ascii="宋体" w:hAnsi="Times New Roman"/>
      <w:b/>
      <w:sz w:val="24"/>
    </w:rPr>
  </w:style>
  <w:style w:type="paragraph" w:customStyle="1" w:styleId="112">
    <w:name w:val="图"/>
    <w:basedOn w:val="1"/>
    <w:qFormat/>
    <w:uiPriority w:val="0"/>
    <w:pPr>
      <w:keepNext/>
      <w:widowControl w:val="0"/>
      <w:adjustRightInd w:val="0"/>
      <w:spacing w:line="300" w:lineRule="auto"/>
      <w:jc w:val="center"/>
      <w:textAlignment w:val="center"/>
    </w:pPr>
    <w:rPr>
      <w:rFonts w:ascii="Times New Roman" w:hAnsi="Times New Roman"/>
      <w:snapToGrid w:val="0"/>
      <w:spacing w:val="20"/>
      <w:sz w:val="24"/>
    </w:rPr>
  </w:style>
  <w:style w:type="paragraph" w:customStyle="1" w:styleId="113">
    <w:name w:val="Char Char Char Char Char Char"/>
    <w:basedOn w:val="1"/>
    <w:qFormat/>
    <w:uiPriority w:val="0"/>
    <w:pPr>
      <w:spacing w:line="240" w:lineRule="exact"/>
    </w:pPr>
    <w:rPr>
      <w:rFonts w:ascii="宋体" w:hAnsi="宋体"/>
      <w:kern w:val="2"/>
      <w:sz w:val="28"/>
      <w:szCs w:val="26"/>
    </w:rPr>
  </w:style>
  <w:style w:type="paragraph" w:customStyle="1" w:styleId="114">
    <w:name w:val="xl28"/>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Arial Unicode MS" w:hAnsi="Arial Unicode MS" w:eastAsia="Arial Unicode MS" w:cs="Courier New"/>
      <w:szCs w:val="21"/>
      <w:lang w:eastAsia="en-US"/>
    </w:rPr>
  </w:style>
  <w:style w:type="paragraph" w:customStyle="1" w:styleId="115">
    <w:name w:val="文档正文"/>
    <w:basedOn w:val="1"/>
    <w:qFormat/>
    <w:uiPriority w:val="0"/>
    <w:pPr>
      <w:widowControl w:val="0"/>
      <w:autoSpaceDE w:val="0"/>
      <w:autoSpaceDN w:val="0"/>
      <w:adjustRightInd w:val="0"/>
      <w:snapToGrid w:val="0"/>
      <w:ind w:left="-2" w:leftChars="-1" w:firstLine="623" w:firstLineChars="205"/>
      <w:jc w:val="both"/>
      <w:textAlignment w:val="baseline"/>
    </w:pPr>
    <w:rPr>
      <w:rFonts w:ascii="黑体" w:hAnsi="Times New Roman"/>
      <w:color w:val="000000"/>
      <w:spacing w:val="12"/>
      <w:szCs w:val="24"/>
    </w:rPr>
  </w:style>
  <w:style w:type="paragraph" w:customStyle="1" w:styleId="116">
    <w:name w:val="Char Char Char Char Char Char Char Char Char Char Char Char Char Char Char Char Char Char Char"/>
    <w:basedOn w:val="1"/>
    <w:qFormat/>
    <w:uiPriority w:val="0"/>
    <w:pPr>
      <w:spacing w:beforeAutospacing="1" w:afterAutospacing="1" w:line="330" w:lineRule="atLeast"/>
      <w:ind w:left="360"/>
    </w:pPr>
    <w:rPr>
      <w:rFonts w:ascii="ˎ̥" w:hAnsi="ˎ̥" w:cs="宋体"/>
      <w:color w:val="51585D"/>
      <w:szCs w:val="18"/>
    </w:rPr>
  </w:style>
  <w:style w:type="paragraph" w:customStyle="1" w:styleId="117">
    <w:name w:val="正文序号 3"/>
    <w:basedOn w:val="1"/>
    <w:qFormat/>
    <w:uiPriority w:val="0"/>
    <w:pPr>
      <w:widowControl w:val="0"/>
      <w:spacing w:before="60"/>
      <w:ind w:left="1259" w:hanging="420"/>
      <w:jc w:val="both"/>
    </w:pPr>
    <w:rPr>
      <w:rFonts w:ascii="Times New Roman" w:hAnsi="Times New Roman"/>
      <w:kern w:val="2"/>
      <w:szCs w:val="24"/>
    </w:rPr>
  </w:style>
  <w:style w:type="paragraph" w:customStyle="1" w:styleId="118">
    <w:name w:val="reader-word-layer reader-word-s1-20"/>
    <w:basedOn w:val="1"/>
    <w:qFormat/>
    <w:uiPriority w:val="0"/>
    <w:pPr>
      <w:spacing w:before="100" w:beforeAutospacing="1" w:after="100" w:afterAutospacing="1"/>
    </w:pPr>
    <w:rPr>
      <w:rFonts w:ascii="宋体" w:hAnsi="宋体" w:cs="宋体"/>
      <w:sz w:val="24"/>
      <w:szCs w:val="24"/>
    </w:rPr>
  </w:style>
  <w:style w:type="paragraph" w:customStyle="1" w:styleId="119">
    <w:name w:val="样式 小四 首行缩进:  0.85 厘米 行距: 固定值 20 磅"/>
    <w:basedOn w:val="1"/>
    <w:qFormat/>
    <w:uiPriority w:val="0"/>
    <w:pPr>
      <w:widowControl w:val="0"/>
      <w:spacing w:line="500" w:lineRule="exact"/>
      <w:ind w:firstLine="482"/>
      <w:jc w:val="both"/>
    </w:pPr>
    <w:rPr>
      <w:rFonts w:ascii="Times New Roman" w:hAnsi="Times New Roman" w:cs="宋体"/>
      <w:sz w:val="24"/>
      <w:szCs w:val="24"/>
    </w:rPr>
  </w:style>
  <w:style w:type="paragraph" w:customStyle="1" w:styleId="120">
    <w:name w:val="xl34"/>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Times New Roman" w:hAnsi="Times New Roman" w:eastAsia="Arial Unicode MS"/>
      <w:sz w:val="16"/>
      <w:szCs w:val="16"/>
      <w:lang w:eastAsia="en-US"/>
    </w:rPr>
  </w:style>
  <w:style w:type="paragraph" w:customStyle="1" w:styleId="121">
    <w:name w:val="缺省文本"/>
    <w:basedOn w:val="1"/>
    <w:qFormat/>
    <w:uiPriority w:val="0"/>
    <w:pPr>
      <w:widowControl w:val="0"/>
      <w:autoSpaceDE w:val="0"/>
      <w:autoSpaceDN w:val="0"/>
      <w:adjustRightInd w:val="0"/>
    </w:pPr>
    <w:rPr>
      <w:rFonts w:ascii="Times New Roman" w:hAnsi="Times New Roman"/>
      <w:sz w:val="24"/>
    </w:rPr>
  </w:style>
  <w:style w:type="paragraph" w:customStyle="1" w:styleId="122">
    <w:name w:val="2册标题2"/>
    <w:basedOn w:val="1"/>
    <w:next w:val="1"/>
    <w:qFormat/>
    <w:uiPriority w:val="0"/>
    <w:pPr>
      <w:widowControl w:val="0"/>
      <w:spacing w:beforeLines="50" w:afterLines="50" w:line="300" w:lineRule="auto"/>
      <w:jc w:val="both"/>
      <w:outlineLvl w:val="1"/>
    </w:pPr>
    <w:rPr>
      <w:rFonts w:ascii="Arial" w:hAnsi="Arial" w:eastAsia="黑体"/>
      <w:kern w:val="2"/>
      <w:sz w:val="30"/>
      <w:szCs w:val="30"/>
    </w:rPr>
  </w:style>
  <w:style w:type="paragraph" w:customStyle="1" w:styleId="123">
    <w:name w:val="样式1"/>
    <w:basedOn w:val="1"/>
    <w:qFormat/>
    <w:uiPriority w:val="0"/>
    <w:pPr>
      <w:widowControl w:val="0"/>
      <w:ind w:left="-150" w:leftChars="-150" w:right="-150" w:rightChars="-150"/>
      <w:jc w:val="both"/>
    </w:pPr>
    <w:rPr>
      <w:rFonts w:ascii="Times New Roman" w:hAnsi="Times New Roman" w:eastAsia="仿宋_GB2312"/>
      <w:kern w:val="2"/>
      <w:sz w:val="32"/>
      <w:szCs w:val="24"/>
    </w:rPr>
  </w:style>
  <w:style w:type="paragraph" w:customStyle="1" w:styleId="124">
    <w:name w:val="Standard o abs"/>
    <w:basedOn w:val="1"/>
    <w:qFormat/>
    <w:uiPriority w:val="0"/>
    <w:pPr>
      <w:tabs>
        <w:tab w:val="left" w:pos="2835"/>
        <w:tab w:val="left" w:pos="3119"/>
        <w:tab w:val="left" w:pos="3402"/>
        <w:tab w:val="left" w:pos="3686"/>
        <w:tab w:val="left" w:pos="3969"/>
        <w:tab w:val="left" w:pos="4253"/>
      </w:tabs>
      <w:ind w:left="2552"/>
    </w:pPr>
    <w:rPr>
      <w:rFonts w:ascii="Syntax" w:hAnsi="Syntax"/>
      <w:sz w:val="20"/>
      <w:lang w:val="de-DE" w:eastAsia="de-DE"/>
    </w:rPr>
  </w:style>
  <w:style w:type="paragraph" w:customStyle="1" w:styleId="125">
    <w:name w:val="题目副题"/>
    <w:basedOn w:val="35"/>
    <w:qFormat/>
    <w:uiPriority w:val="0"/>
    <w:pPr>
      <w:ind w:left="240" w:firstLine="600"/>
      <w:jc w:val="left"/>
      <w:outlineLvl w:val="9"/>
    </w:pPr>
    <w:rPr>
      <w:rFonts w:ascii="宋体" w:hAnsi="宋体" w:cs="Times New Roman"/>
      <w:bCs w:val="0"/>
      <w:sz w:val="30"/>
      <w:szCs w:val="20"/>
    </w:rPr>
  </w:style>
  <w:style w:type="paragraph" w:customStyle="1" w:styleId="126">
    <w:name w:val="xl35"/>
    <w:basedOn w:val="1"/>
    <w:qFormat/>
    <w:uiPriority w:val="0"/>
    <w:pPr>
      <w:spacing w:beforeAutospacing="1" w:afterAutospacing="1"/>
      <w:jc w:val="center"/>
    </w:pPr>
    <w:rPr>
      <w:rFonts w:ascii="宋体" w:hAnsi="宋体"/>
      <w:sz w:val="24"/>
      <w:szCs w:val="24"/>
    </w:rPr>
  </w:style>
  <w:style w:type="paragraph" w:customStyle="1" w:styleId="127">
    <w:name w:val="reader-word-layer reader-word-s2-13"/>
    <w:basedOn w:val="1"/>
    <w:qFormat/>
    <w:uiPriority w:val="0"/>
    <w:pPr>
      <w:spacing w:before="100" w:beforeAutospacing="1" w:after="100" w:afterAutospacing="1"/>
    </w:pPr>
    <w:rPr>
      <w:rFonts w:ascii="宋体" w:hAnsi="宋体" w:cs="宋体"/>
      <w:sz w:val="24"/>
      <w:szCs w:val="24"/>
    </w:rPr>
  </w:style>
  <w:style w:type="paragraph" w:customStyle="1" w:styleId="128">
    <w:name w:val="一级正文"/>
    <w:basedOn w:val="1"/>
    <w:qFormat/>
    <w:uiPriority w:val="0"/>
    <w:pPr>
      <w:widowControl w:val="0"/>
      <w:spacing w:line="360" w:lineRule="auto"/>
      <w:ind w:firstLine="480" w:firstLineChars="200"/>
      <w:jc w:val="both"/>
    </w:pPr>
    <w:rPr>
      <w:rFonts w:ascii="Times New Roman" w:hAnsi="Times New Roman"/>
      <w:kern w:val="2"/>
      <w:sz w:val="24"/>
      <w:szCs w:val="24"/>
    </w:rPr>
  </w:style>
  <w:style w:type="paragraph" w:customStyle="1" w:styleId="129">
    <w:name w:val="样式 正文首行缩进 + 首行缩进:  1 字符1"/>
    <w:basedOn w:val="1"/>
    <w:next w:val="1"/>
    <w:qFormat/>
    <w:uiPriority w:val="0"/>
    <w:pPr>
      <w:widowControl w:val="0"/>
      <w:spacing w:line="360" w:lineRule="auto"/>
      <w:ind w:firstLine="210" w:firstLineChars="200"/>
      <w:jc w:val="both"/>
    </w:pPr>
    <w:rPr>
      <w:rFonts w:ascii="Times New Roman" w:hAnsi="Times New Roman" w:eastAsia="仿宋_GB2312" w:cs="宋体"/>
      <w:kern w:val="2"/>
      <w:sz w:val="28"/>
    </w:rPr>
  </w:style>
  <w:style w:type="paragraph" w:customStyle="1" w:styleId="130">
    <w:name w:val="Table Paragraph"/>
    <w:basedOn w:val="1"/>
    <w:qFormat/>
    <w:uiPriority w:val="1"/>
    <w:pPr>
      <w:widowControl w:val="0"/>
      <w:jc w:val="both"/>
    </w:pPr>
    <w:rPr>
      <w:rFonts w:ascii="宋体" w:hAnsi="宋体" w:cs="宋体"/>
      <w:kern w:val="2"/>
      <w:szCs w:val="24"/>
      <w:lang w:val="zh-CN" w:bidi="zh-CN"/>
    </w:rPr>
  </w:style>
  <w:style w:type="paragraph" w:customStyle="1" w:styleId="131">
    <w:name w:val="表中文字中(W)"/>
    <w:qFormat/>
    <w:uiPriority w:val="0"/>
    <w:pPr>
      <w:topLinePunct/>
      <w:adjustRightInd w:val="0"/>
      <w:snapToGrid w:val="0"/>
      <w:jc w:val="center"/>
    </w:pPr>
    <w:rPr>
      <w:rFonts w:ascii="仿宋_GB2312" w:hAnsi="Calibri" w:eastAsia="仿宋_GB2312" w:cs="Times New Roman"/>
      <w:sz w:val="21"/>
      <w:lang w:val="en-US" w:eastAsia="zh-CN" w:bidi="ar-SA"/>
    </w:rPr>
  </w:style>
  <w:style w:type="paragraph" w:customStyle="1" w:styleId="132">
    <w:name w:val="正文缩进2格"/>
    <w:basedOn w:val="1"/>
    <w:qFormat/>
    <w:uiPriority w:val="0"/>
    <w:pPr>
      <w:widowControl w:val="0"/>
      <w:spacing w:line="600" w:lineRule="exact"/>
      <w:ind w:firstLine="639" w:firstLineChars="206"/>
      <w:jc w:val="both"/>
    </w:pPr>
    <w:rPr>
      <w:rFonts w:ascii="仿宋_GB2312" w:hAnsi="宋体" w:eastAsia="仿宋_GB2312"/>
      <w:kern w:val="2"/>
      <w:sz w:val="31"/>
      <w:szCs w:val="28"/>
    </w:rPr>
  </w:style>
  <w:style w:type="paragraph" w:customStyle="1" w:styleId="133">
    <w:name w:val="正文 New New New New"/>
    <w:basedOn w:val="1"/>
    <w:qFormat/>
    <w:uiPriority w:val="0"/>
    <w:pPr>
      <w:widowControl w:val="0"/>
      <w:jc w:val="both"/>
    </w:pPr>
    <w:rPr>
      <w:rFonts w:eastAsia="仿宋_GB2312" w:cs="黑体"/>
      <w:kern w:val="2"/>
      <w:sz w:val="32"/>
      <w:szCs w:val="32"/>
    </w:rPr>
  </w:style>
  <w:style w:type="paragraph" w:customStyle="1" w:styleId="134">
    <w:name w:val="Blockquote"/>
    <w:basedOn w:val="1"/>
    <w:qFormat/>
    <w:uiPriority w:val="0"/>
    <w:pPr>
      <w:widowControl w:val="0"/>
      <w:autoSpaceDE w:val="0"/>
      <w:autoSpaceDN w:val="0"/>
      <w:adjustRightInd w:val="0"/>
      <w:ind w:left="360" w:right="360"/>
    </w:pPr>
    <w:rPr>
      <w:rFonts w:ascii="Times New Roman" w:hAnsi="Times New Roman"/>
    </w:rPr>
  </w:style>
  <w:style w:type="paragraph" w:customStyle="1" w:styleId="135">
    <w:name w:val="xl31"/>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Times New Roman" w:hAnsi="Times New Roman" w:eastAsia="Arial Unicode MS"/>
      <w:szCs w:val="21"/>
      <w:lang w:eastAsia="en-US"/>
    </w:rPr>
  </w:style>
  <w:style w:type="paragraph" w:customStyle="1" w:styleId="136">
    <w:name w:val="xl33"/>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Arial Unicode MS" w:hAnsi="Arial Unicode MS" w:eastAsia="Arial Unicode MS" w:cs="Courier New"/>
      <w:szCs w:val="21"/>
      <w:lang w:eastAsia="en-US"/>
    </w:rPr>
  </w:style>
  <w:style w:type="paragraph" w:customStyle="1" w:styleId="137">
    <w:name w:val="p0"/>
    <w:basedOn w:val="1"/>
    <w:qFormat/>
    <w:uiPriority w:val="0"/>
    <w:rPr>
      <w:rFonts w:ascii="Times New Roman" w:hAnsi="Times New Roman"/>
      <w:szCs w:val="21"/>
    </w:rPr>
  </w:style>
  <w:style w:type="paragraph" w:customStyle="1" w:styleId="138">
    <w:name w:val="样式2"/>
    <w:basedOn w:val="3"/>
    <w:qFormat/>
    <w:uiPriority w:val="0"/>
    <w:pPr>
      <w:jc w:val="center"/>
    </w:pPr>
    <w:rPr>
      <w:sz w:val="36"/>
    </w:rPr>
  </w:style>
  <w:style w:type="paragraph" w:customStyle="1" w:styleId="139">
    <w:name w:val="纯文本1"/>
    <w:basedOn w:val="1"/>
    <w:qFormat/>
    <w:uiPriority w:val="0"/>
    <w:pPr>
      <w:widowControl w:val="0"/>
      <w:adjustRightInd w:val="0"/>
      <w:jc w:val="both"/>
    </w:pPr>
    <w:rPr>
      <w:rFonts w:ascii="宋体" w:hAnsi="Times New Roman"/>
      <w:sz w:val="24"/>
    </w:rPr>
  </w:style>
  <w:style w:type="paragraph" w:customStyle="1" w:styleId="140">
    <w:name w:val="Char Char Char Char1"/>
    <w:basedOn w:val="1"/>
    <w:qFormat/>
    <w:uiPriority w:val="0"/>
    <w:pPr>
      <w:spacing w:line="240" w:lineRule="exact"/>
    </w:pPr>
    <w:rPr>
      <w:rFonts w:ascii="Times New Roman" w:hAnsi="Times New Roman"/>
      <w:sz w:val="20"/>
    </w:rPr>
  </w:style>
  <w:style w:type="paragraph" w:customStyle="1" w:styleId="141">
    <w:name w:val="正文1"/>
    <w:basedOn w:val="1"/>
    <w:qFormat/>
    <w:uiPriority w:val="0"/>
    <w:pPr>
      <w:overflowPunct w:val="0"/>
      <w:autoSpaceDE w:val="0"/>
      <w:autoSpaceDN w:val="0"/>
      <w:adjustRightInd w:val="0"/>
      <w:spacing w:line="312" w:lineRule="exact"/>
      <w:jc w:val="both"/>
      <w:textAlignment w:val="baseline"/>
    </w:pPr>
    <w:rPr>
      <w:rFonts w:ascii="宋体" w:hAnsi="Times New Roman"/>
    </w:rPr>
  </w:style>
  <w:style w:type="paragraph" w:customStyle="1" w:styleId="142">
    <w:name w:val="Char Char2"/>
    <w:basedOn w:val="1"/>
    <w:qFormat/>
    <w:uiPriority w:val="0"/>
    <w:pPr>
      <w:spacing w:line="240" w:lineRule="exact"/>
    </w:pPr>
    <w:rPr>
      <w:rFonts w:ascii="Verdana" w:hAnsi="Verdana"/>
      <w:lang w:eastAsia="en-US"/>
    </w:rPr>
  </w:style>
  <w:style w:type="paragraph" w:customStyle="1" w:styleId="143">
    <w:name w:val="正文序号 4"/>
    <w:basedOn w:val="1"/>
    <w:qFormat/>
    <w:uiPriority w:val="0"/>
    <w:pPr>
      <w:widowControl w:val="0"/>
      <w:spacing w:before="60"/>
      <w:ind w:left="1469" w:hanging="420"/>
      <w:jc w:val="both"/>
    </w:pPr>
    <w:rPr>
      <w:rFonts w:ascii="Times New Roman" w:hAnsi="Times New Roman"/>
      <w:kern w:val="2"/>
      <w:szCs w:val="24"/>
    </w:rPr>
  </w:style>
  <w:style w:type="paragraph" w:customStyle="1" w:styleId="144">
    <w:name w:val="纯文本_1"/>
    <w:basedOn w:val="100"/>
    <w:qFormat/>
    <w:uiPriority w:val="0"/>
    <w:rPr>
      <w:rFonts w:ascii="宋体" w:hAnsi="Courier New"/>
      <w:kern w:val="0"/>
      <w:sz w:val="20"/>
      <w:szCs w:val="20"/>
    </w:rPr>
  </w:style>
  <w:style w:type="paragraph" w:customStyle="1" w:styleId="145">
    <w:name w:val="正文列表"/>
    <w:basedOn w:val="1"/>
    <w:qFormat/>
    <w:uiPriority w:val="0"/>
    <w:pPr>
      <w:widowControl w:val="0"/>
      <w:autoSpaceDE w:val="0"/>
      <w:autoSpaceDN w:val="0"/>
      <w:adjustRightInd w:val="0"/>
      <w:jc w:val="center"/>
      <w:textAlignment w:val="baseline"/>
    </w:pPr>
    <w:rPr>
      <w:rFonts w:ascii="宋体" w:hAnsi="宋体"/>
      <w:sz w:val="24"/>
    </w:rPr>
  </w:style>
  <w:style w:type="paragraph" w:customStyle="1" w:styleId="146">
    <w:name w:val="xl24"/>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Times New Roman" w:hAnsi="Times New Roman" w:eastAsia="Arial Unicode MS"/>
      <w:sz w:val="24"/>
      <w:szCs w:val="24"/>
      <w:lang w:eastAsia="en-US"/>
    </w:rPr>
  </w:style>
  <w:style w:type="paragraph" w:customStyle="1" w:styleId="147">
    <w:name w:val="仿宋小4"/>
    <w:basedOn w:val="1"/>
    <w:qFormat/>
    <w:uiPriority w:val="0"/>
    <w:pPr>
      <w:widowControl w:val="0"/>
      <w:adjustRightInd w:val="0"/>
      <w:snapToGrid w:val="0"/>
      <w:spacing w:line="240" w:lineRule="exact"/>
      <w:jc w:val="both"/>
      <w:textAlignment w:val="baseline"/>
    </w:pPr>
    <w:rPr>
      <w:rFonts w:ascii="仿宋_GB2312" w:hAnsi="Times New Roman"/>
      <w:sz w:val="24"/>
      <w:szCs w:val="24"/>
    </w:rPr>
  </w:style>
  <w:style w:type="paragraph" w:customStyle="1" w:styleId="148">
    <w:name w:val="正文序号 2"/>
    <w:basedOn w:val="1"/>
    <w:qFormat/>
    <w:uiPriority w:val="0"/>
    <w:pPr>
      <w:widowControl w:val="0"/>
      <w:spacing w:before="60"/>
      <w:ind w:left="1049" w:hanging="420"/>
      <w:jc w:val="both"/>
    </w:pPr>
    <w:rPr>
      <w:rFonts w:ascii="Times New Roman" w:hAnsi="Times New Roman"/>
      <w:kern w:val="2"/>
      <w:szCs w:val="24"/>
    </w:rPr>
  </w:style>
  <w:style w:type="paragraph" w:customStyle="1" w:styleId="149">
    <w:name w:val="样式 小四 段前: 5 磅 段后: 5 磅 首行缩进:  2 字符"/>
    <w:basedOn w:val="1"/>
    <w:qFormat/>
    <w:uiPriority w:val="0"/>
    <w:pPr>
      <w:widowControl w:val="0"/>
      <w:spacing w:afterLines="25" w:line="400" w:lineRule="exact"/>
      <w:jc w:val="both"/>
    </w:pPr>
    <w:rPr>
      <w:rFonts w:ascii="宋体" w:hAnsi="宋体"/>
      <w:kern w:val="2"/>
      <w:sz w:val="24"/>
      <w:szCs w:val="24"/>
    </w:rPr>
  </w:style>
  <w:style w:type="paragraph" w:customStyle="1" w:styleId="150">
    <w:name w:val="Char1"/>
    <w:basedOn w:val="1"/>
    <w:qFormat/>
    <w:uiPriority w:val="0"/>
    <w:pPr>
      <w:widowControl w:val="0"/>
      <w:jc w:val="both"/>
    </w:pPr>
    <w:rPr>
      <w:rFonts w:ascii="Tahoma" w:hAnsi="Tahoma"/>
      <w:kern w:val="2"/>
      <w:sz w:val="24"/>
      <w:szCs w:val="24"/>
    </w:rPr>
  </w:style>
  <w:style w:type="paragraph" w:customStyle="1" w:styleId="151">
    <w:name w:val="样式 四号 黑色 首行缩进:  1.01 厘米 行距: 最小值 24 磅"/>
    <w:basedOn w:val="1"/>
    <w:qFormat/>
    <w:uiPriority w:val="0"/>
    <w:pPr>
      <w:widowControl w:val="0"/>
      <w:tabs>
        <w:tab w:val="left" w:pos="2760"/>
      </w:tabs>
      <w:spacing w:line="480" w:lineRule="atLeast"/>
      <w:ind w:left="2760" w:hanging="420"/>
      <w:jc w:val="both"/>
    </w:pPr>
    <w:rPr>
      <w:rFonts w:ascii="Times New Roman" w:hAnsi="Times New Roman" w:cs="宋体"/>
      <w:color w:val="000000"/>
      <w:sz w:val="28"/>
    </w:rPr>
  </w:style>
  <w:style w:type="paragraph" w:customStyle="1" w:styleId="152">
    <w:name w:val="Char Char24 Char Char Char Char"/>
    <w:basedOn w:val="1"/>
    <w:qFormat/>
    <w:uiPriority w:val="0"/>
    <w:pPr>
      <w:spacing w:line="240" w:lineRule="exact"/>
    </w:pPr>
    <w:rPr>
      <w:rFonts w:ascii="Verdana" w:hAnsi="Verdana" w:eastAsia="仿宋_GB2312"/>
      <w:sz w:val="24"/>
      <w:lang w:eastAsia="en-US"/>
    </w:rPr>
  </w:style>
  <w:style w:type="paragraph" w:customStyle="1" w:styleId="153">
    <w:name w:val="样式6"/>
    <w:basedOn w:val="1"/>
    <w:qFormat/>
    <w:uiPriority w:val="0"/>
    <w:pPr>
      <w:widowControl w:val="0"/>
      <w:spacing w:line="360" w:lineRule="auto"/>
      <w:outlineLvl w:val="1"/>
    </w:pPr>
    <w:rPr>
      <w:rFonts w:ascii="Times New Roman" w:hAnsi="Times New Roman"/>
      <w:b/>
      <w:bCs/>
      <w:color w:val="000000"/>
      <w:kern w:val="2"/>
      <w:sz w:val="30"/>
      <w:szCs w:val="30"/>
    </w:rPr>
  </w:style>
  <w:style w:type="paragraph" w:customStyle="1" w:styleId="154">
    <w:name w:val="正文序号 1"/>
    <w:basedOn w:val="1"/>
    <w:qFormat/>
    <w:uiPriority w:val="0"/>
    <w:pPr>
      <w:widowControl w:val="0"/>
      <w:spacing w:before="60"/>
      <w:ind w:left="839" w:hanging="419"/>
      <w:jc w:val="both"/>
    </w:pPr>
    <w:rPr>
      <w:rFonts w:ascii="Times New Roman" w:hAnsi="Times New Roman"/>
      <w:kern w:val="2"/>
      <w:szCs w:val="24"/>
    </w:rPr>
  </w:style>
  <w:style w:type="paragraph" w:customStyle="1" w:styleId="155">
    <w:name w:val="font5"/>
    <w:basedOn w:val="1"/>
    <w:qFormat/>
    <w:uiPriority w:val="0"/>
    <w:pPr>
      <w:spacing w:beforeAutospacing="1" w:afterAutospacing="1"/>
    </w:pPr>
    <w:rPr>
      <w:rFonts w:hint="eastAsia" w:ascii="宋体" w:hAnsi="宋体" w:cs="Courier New"/>
      <w:sz w:val="18"/>
      <w:szCs w:val="18"/>
      <w:lang w:eastAsia="en-US"/>
    </w:rPr>
  </w:style>
  <w:style w:type="paragraph" w:customStyle="1" w:styleId="156">
    <w:name w:val="_Style 154"/>
    <w:qFormat/>
    <w:uiPriority w:val="0"/>
    <w:rPr>
      <w:rFonts w:ascii="Calibri" w:hAnsi="Calibri" w:eastAsia="宋体" w:cs="Times New Roman"/>
      <w:sz w:val="21"/>
      <w:lang w:val="en-US" w:eastAsia="zh-CN" w:bidi="ar-SA"/>
    </w:rPr>
  </w:style>
  <w:style w:type="paragraph" w:customStyle="1" w:styleId="157">
    <w:name w:val="缩进正文"/>
    <w:basedOn w:val="1"/>
    <w:qFormat/>
    <w:uiPriority w:val="0"/>
    <w:pPr>
      <w:widowControl w:val="0"/>
      <w:spacing w:line="300" w:lineRule="auto"/>
      <w:ind w:firstLine="200"/>
    </w:pPr>
    <w:rPr>
      <w:rFonts w:ascii="宋体" w:hAnsi="宋体"/>
      <w:kern w:val="2"/>
      <w:sz w:val="28"/>
    </w:rPr>
  </w:style>
  <w:style w:type="paragraph" w:customStyle="1" w:styleId="158">
    <w:name w:val="Char Char Char Char1 Char Char"/>
    <w:basedOn w:val="1"/>
    <w:qFormat/>
    <w:uiPriority w:val="0"/>
    <w:pPr>
      <w:widowControl w:val="0"/>
      <w:jc w:val="center"/>
    </w:pPr>
    <w:rPr>
      <w:kern w:val="2"/>
    </w:rPr>
  </w:style>
  <w:style w:type="paragraph" w:styleId="159">
    <w:name w:val="List Paragraph"/>
    <w:basedOn w:val="1"/>
    <w:qFormat/>
    <w:uiPriority w:val="34"/>
    <w:pPr>
      <w:widowControl w:val="0"/>
      <w:ind w:firstLine="420" w:firstLineChars="200"/>
      <w:jc w:val="both"/>
    </w:pPr>
    <w:rPr>
      <w:kern w:val="2"/>
      <w:szCs w:val="22"/>
    </w:rPr>
  </w:style>
  <w:style w:type="paragraph" w:customStyle="1" w:styleId="160">
    <w:name w:val="样式 Def1 首行缩进"/>
    <w:basedOn w:val="1"/>
    <w:qFormat/>
    <w:uiPriority w:val="0"/>
    <w:pPr>
      <w:widowControl w:val="0"/>
      <w:spacing w:line="360" w:lineRule="auto"/>
      <w:ind w:firstLine="560"/>
      <w:jc w:val="both"/>
    </w:pPr>
    <w:rPr>
      <w:rFonts w:ascii="Times New Roman" w:hAnsi="Times New Roman"/>
      <w:kern w:val="2"/>
      <w:sz w:val="28"/>
      <w:szCs w:val="24"/>
    </w:rPr>
  </w:style>
  <w:style w:type="paragraph" w:customStyle="1" w:styleId="161">
    <w:name w:val="reader-word-layer reader-word-s2-16"/>
    <w:basedOn w:val="1"/>
    <w:qFormat/>
    <w:uiPriority w:val="0"/>
    <w:pPr>
      <w:spacing w:before="100" w:beforeAutospacing="1" w:after="100" w:afterAutospacing="1"/>
    </w:pPr>
    <w:rPr>
      <w:rFonts w:ascii="宋体" w:hAnsi="宋体" w:cs="宋体"/>
      <w:sz w:val="24"/>
      <w:szCs w:val="24"/>
    </w:rPr>
  </w:style>
  <w:style w:type="paragraph" w:customStyle="1" w:styleId="162">
    <w:name w:val="style1"/>
    <w:basedOn w:val="1"/>
    <w:qFormat/>
    <w:uiPriority w:val="0"/>
    <w:pPr>
      <w:spacing w:before="100" w:beforeAutospacing="1" w:after="100" w:afterAutospacing="1"/>
    </w:pPr>
    <w:rPr>
      <w:rFonts w:ascii="宋体" w:hAnsi="宋体" w:cs="宋体"/>
      <w:sz w:val="24"/>
      <w:szCs w:val="24"/>
    </w:rPr>
  </w:style>
  <w:style w:type="paragraph" w:customStyle="1" w:styleId="163">
    <w:name w:val="Char Char Char Char Char Char Char Char Char Char Char Char1 Char"/>
    <w:basedOn w:val="1"/>
    <w:qFormat/>
    <w:uiPriority w:val="0"/>
    <w:pPr>
      <w:widowControl w:val="0"/>
      <w:snapToGrid w:val="0"/>
      <w:spacing w:line="360" w:lineRule="auto"/>
      <w:ind w:firstLine="200" w:firstLineChars="200"/>
      <w:jc w:val="both"/>
    </w:pPr>
    <w:rPr>
      <w:rFonts w:ascii="Times New Roman" w:hAnsi="Times New Roman" w:eastAsia="仿宋_GB2312"/>
      <w:kern w:val="2"/>
      <w:sz w:val="24"/>
      <w:szCs w:val="24"/>
    </w:rPr>
  </w:style>
  <w:style w:type="paragraph" w:customStyle="1" w:styleId="164">
    <w:name w:val="xl29"/>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Times New Roman" w:hAnsi="Times New Roman" w:eastAsia="Arial Unicode MS"/>
      <w:sz w:val="14"/>
      <w:szCs w:val="14"/>
      <w:lang w:eastAsia="en-US"/>
    </w:rPr>
  </w:style>
  <w:style w:type="paragraph" w:customStyle="1" w:styleId="165">
    <w:name w:val="Char1 Char Char Char Char Char Char"/>
    <w:basedOn w:val="1"/>
    <w:qFormat/>
    <w:uiPriority w:val="0"/>
    <w:pPr>
      <w:spacing w:line="240" w:lineRule="exact"/>
    </w:pPr>
    <w:rPr>
      <w:rFonts w:ascii="Verdana" w:hAnsi="Verdana" w:eastAsia="仿宋_GB2312"/>
      <w:sz w:val="24"/>
      <w:lang w:eastAsia="en-US"/>
    </w:rPr>
  </w:style>
  <w:style w:type="paragraph" w:customStyle="1" w:styleId="166">
    <w:name w:val="版权"/>
    <w:basedOn w:val="1"/>
    <w:qFormat/>
    <w:uiPriority w:val="0"/>
    <w:pPr>
      <w:widowControl w:val="0"/>
      <w:ind w:firstLine="480"/>
      <w:jc w:val="center"/>
      <w:outlineLvl w:val="0"/>
    </w:pPr>
    <w:rPr>
      <w:rFonts w:ascii="华文中宋" w:hAnsi="华文中宋"/>
      <w:b/>
      <w:kern w:val="2"/>
      <w:sz w:val="24"/>
    </w:rPr>
  </w:style>
  <w:style w:type="paragraph" w:customStyle="1" w:styleId="167">
    <w:name w:val="表名(W)"/>
    <w:basedOn w:val="1"/>
    <w:qFormat/>
    <w:uiPriority w:val="0"/>
    <w:pPr>
      <w:widowControl w:val="0"/>
      <w:snapToGrid w:val="0"/>
      <w:spacing w:line="520" w:lineRule="exact"/>
      <w:jc w:val="center"/>
      <w:textAlignment w:val="baseline"/>
    </w:pPr>
    <w:rPr>
      <w:rFonts w:ascii="Times New Roman" w:hAnsi="Times New Roman" w:eastAsia="仿宋_GB2312"/>
      <w:kern w:val="2"/>
      <w:sz w:val="28"/>
      <w:szCs w:val="24"/>
    </w:rPr>
  </w:style>
  <w:style w:type="paragraph" w:customStyle="1" w:styleId="168">
    <w:name w:val="Char Char2 Char1"/>
    <w:basedOn w:val="1"/>
    <w:qFormat/>
    <w:uiPriority w:val="0"/>
    <w:pPr>
      <w:widowControl w:val="0"/>
      <w:jc w:val="both"/>
    </w:pPr>
    <w:rPr>
      <w:rFonts w:ascii="宋体" w:hAnsi="宋体"/>
      <w:b/>
      <w:kern w:val="2"/>
      <w:sz w:val="28"/>
      <w:szCs w:val="28"/>
    </w:rPr>
  </w:style>
  <w:style w:type="paragraph" w:customStyle="1" w:styleId="169">
    <w:name w:val="默认段落字体 Para Char Char Char Char"/>
    <w:basedOn w:val="1"/>
    <w:qFormat/>
    <w:uiPriority w:val="0"/>
    <w:pPr>
      <w:widowControl w:val="0"/>
      <w:jc w:val="both"/>
    </w:pPr>
    <w:rPr>
      <w:sz w:val="20"/>
    </w:rPr>
  </w:style>
  <w:style w:type="paragraph" w:customStyle="1" w:styleId="170">
    <w:name w:val="样式3"/>
    <w:basedOn w:val="5"/>
    <w:qFormat/>
    <w:uiPriority w:val="0"/>
    <w:pPr>
      <w:keepNext/>
      <w:keepLines/>
      <w:tabs>
        <w:tab w:val="left" w:pos="425"/>
      </w:tabs>
      <w:spacing w:line="416" w:lineRule="auto"/>
      <w:ind w:left="425" w:hanging="425"/>
    </w:pPr>
    <w:rPr>
      <w:rFonts w:ascii="Times New Roman"/>
      <w:bCs/>
      <w:kern w:val="2"/>
      <w:sz w:val="32"/>
      <w:szCs w:val="32"/>
    </w:rPr>
  </w:style>
  <w:style w:type="paragraph" w:customStyle="1" w:styleId="171">
    <w:name w:val="Char12"/>
    <w:basedOn w:val="1"/>
    <w:qFormat/>
    <w:uiPriority w:val="0"/>
    <w:pPr>
      <w:spacing w:line="240" w:lineRule="exact"/>
    </w:pPr>
    <w:rPr>
      <w:rFonts w:ascii="宋体" w:hAnsi="宋体"/>
      <w:kern w:val="2"/>
      <w:sz w:val="28"/>
      <w:szCs w:val="26"/>
    </w:rPr>
  </w:style>
  <w:style w:type="paragraph" w:customStyle="1" w:styleId="172">
    <w:name w:val="Char Char Char Char Char Char Char Char Char Char Char Char1 Char1"/>
    <w:basedOn w:val="1"/>
    <w:qFormat/>
    <w:uiPriority w:val="0"/>
    <w:pPr>
      <w:widowControl w:val="0"/>
      <w:snapToGrid w:val="0"/>
      <w:spacing w:line="360" w:lineRule="auto"/>
      <w:ind w:firstLine="200" w:firstLineChars="200"/>
      <w:jc w:val="both"/>
    </w:pPr>
    <w:rPr>
      <w:rFonts w:ascii="Times New Roman" w:hAnsi="Times New Roman" w:eastAsia="仿宋_GB2312"/>
      <w:kern w:val="2"/>
      <w:sz w:val="24"/>
      <w:szCs w:val="24"/>
    </w:rPr>
  </w:style>
  <w:style w:type="paragraph" w:customStyle="1" w:styleId="173">
    <w:name w:val="正文_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4">
    <w:name w:val="标准"/>
    <w:basedOn w:val="1"/>
    <w:qFormat/>
    <w:uiPriority w:val="0"/>
    <w:pPr>
      <w:widowControl w:val="0"/>
      <w:overflowPunct w:val="0"/>
      <w:autoSpaceDE w:val="0"/>
      <w:autoSpaceDN w:val="0"/>
      <w:adjustRightInd w:val="0"/>
      <w:spacing w:line="240" w:lineRule="atLeast"/>
      <w:jc w:val="both"/>
      <w:textAlignment w:val="baseline"/>
    </w:pPr>
    <w:rPr>
      <w:rFonts w:ascii="Times New Roman" w:hAnsi="Times New Roman" w:eastAsia="楷体_GB2312"/>
      <w:sz w:val="24"/>
    </w:rPr>
  </w:style>
  <w:style w:type="paragraph" w:customStyle="1" w:styleId="175">
    <w:name w:val="xl27"/>
    <w:basedOn w:val="1"/>
    <w:qFormat/>
    <w:uiPriority w:val="0"/>
    <w:pPr>
      <w:pBdr>
        <w:top w:val="single" w:color="auto" w:sz="4" w:space="0"/>
        <w:left w:val="single" w:color="auto" w:sz="4" w:space="0"/>
        <w:bottom w:val="single" w:color="auto" w:sz="4" w:space="0"/>
        <w:right w:val="single" w:color="auto" w:sz="4" w:space="0"/>
      </w:pBdr>
      <w:spacing w:beforeAutospacing="1" w:afterAutospacing="1"/>
      <w:textAlignment w:val="center"/>
    </w:pPr>
    <w:rPr>
      <w:rFonts w:ascii="Arial Unicode MS" w:hAnsi="Arial Unicode MS" w:eastAsia="Arial Unicode MS" w:cs="Courier New"/>
      <w:sz w:val="24"/>
      <w:szCs w:val="24"/>
      <w:lang w:eastAsia="en-US"/>
    </w:rPr>
  </w:style>
  <w:style w:type="paragraph" w:customStyle="1" w:styleId="176">
    <w:name w:val="题注4"/>
    <w:basedOn w:val="1"/>
    <w:next w:val="13"/>
    <w:qFormat/>
    <w:uiPriority w:val="0"/>
    <w:pPr>
      <w:widowControl w:val="0"/>
      <w:ind w:left="-132" w:leftChars="-64" w:right="-105" w:rightChars="-50" w:hanging="2"/>
      <w:jc w:val="center"/>
    </w:pPr>
    <w:rPr>
      <w:rFonts w:ascii="Times New Roman" w:hAnsi="Times New Roman"/>
      <w:b/>
      <w:color w:val="FF0000"/>
      <w:kern w:val="2"/>
      <w:szCs w:val="21"/>
      <w:lang w:val="en-GB"/>
    </w:rPr>
  </w:style>
  <w:style w:type="paragraph" w:customStyle="1" w:styleId="177">
    <w:name w:val="xl32"/>
    <w:basedOn w:val="1"/>
    <w:qFormat/>
    <w:uiPriority w:val="0"/>
    <w:pPr>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Times New Roman" w:hAnsi="Times New Roman" w:eastAsia="Arial Unicode MS"/>
      <w:sz w:val="24"/>
      <w:szCs w:val="24"/>
      <w:lang w:eastAsia="en-US"/>
    </w:rPr>
  </w:style>
  <w:style w:type="paragraph" w:customStyle="1" w:styleId="178">
    <w:name w:val="Xie图表标题"/>
    <w:basedOn w:val="1"/>
    <w:qFormat/>
    <w:uiPriority w:val="0"/>
    <w:pPr>
      <w:widowControl w:val="0"/>
      <w:adjustRightInd w:val="0"/>
      <w:snapToGrid w:val="0"/>
      <w:spacing w:line="520" w:lineRule="atLeast"/>
      <w:jc w:val="center"/>
    </w:pPr>
    <w:rPr>
      <w:rFonts w:ascii="Times New Roman" w:hAnsi="Times New Roman"/>
      <w:kern w:val="2"/>
      <w:szCs w:val="28"/>
    </w:rPr>
  </w:style>
  <w:style w:type="paragraph" w:customStyle="1" w:styleId="179">
    <w:name w:val="1"/>
    <w:basedOn w:val="1"/>
    <w:next w:val="24"/>
    <w:qFormat/>
    <w:uiPriority w:val="0"/>
    <w:pPr>
      <w:widowControl w:val="0"/>
      <w:jc w:val="both"/>
    </w:pPr>
    <w:rPr>
      <w:rFonts w:ascii="宋体" w:hAnsi="Courier New"/>
      <w:kern w:val="2"/>
    </w:rPr>
  </w:style>
  <w:style w:type="paragraph" w:customStyle="1" w:styleId="180">
    <w:name w:val="font7"/>
    <w:basedOn w:val="1"/>
    <w:qFormat/>
    <w:uiPriority w:val="0"/>
    <w:pPr>
      <w:spacing w:beforeAutospacing="1" w:afterAutospacing="1"/>
    </w:pPr>
    <w:rPr>
      <w:rFonts w:hint="eastAsia" w:ascii="宋体" w:hAnsi="宋体" w:cs="Courier New"/>
      <w:szCs w:val="21"/>
      <w:lang w:eastAsia="en-US"/>
    </w:rPr>
  </w:style>
  <w:style w:type="paragraph" w:customStyle="1" w:styleId="181">
    <w:name w:val="普通(Web)"/>
    <w:basedOn w:val="1"/>
    <w:qFormat/>
    <w:uiPriority w:val="0"/>
    <w:pPr>
      <w:spacing w:beforeAutospacing="1" w:afterAutospacing="1" w:line="240" w:lineRule="atLeast"/>
      <w:ind w:firstLine="360"/>
    </w:pPr>
    <w:rPr>
      <w:rFonts w:ascii="宋体" w:hAnsi="宋体"/>
      <w:sz w:val="18"/>
      <w:szCs w:val="18"/>
    </w:rPr>
  </w:style>
  <w:style w:type="character" w:customStyle="1" w:styleId="182">
    <w:name w:val="列出段落 Char Char"/>
    <w:qFormat/>
    <w:uiPriority w:val="0"/>
    <w:rPr>
      <w:kern w:val="2"/>
      <w:sz w:val="21"/>
      <w:szCs w:val="24"/>
    </w:rPr>
  </w:style>
  <w:style w:type="character" w:customStyle="1" w:styleId="183">
    <w:name w:val="纯文本 Char"/>
    <w:link w:val="24"/>
    <w:qFormat/>
    <w:uiPriority w:val="0"/>
    <w:rPr>
      <w:rFonts w:ascii="宋体" w:hAnsi="Courier New" w:eastAsia="宋体" w:cs="Times New Roman"/>
      <w:kern w:val="2"/>
      <w:sz w:val="21"/>
      <w:lang w:val="en-US" w:eastAsia="zh-CN" w:bidi="ar-SA"/>
    </w:rPr>
  </w:style>
  <w:style w:type="character" w:customStyle="1" w:styleId="184">
    <w:name w:val="正文文本缩进 Char"/>
    <w:basedOn w:val="50"/>
    <w:link w:val="19"/>
    <w:qFormat/>
    <w:uiPriority w:val="0"/>
    <w:rPr>
      <w:sz w:val="21"/>
    </w:rPr>
  </w:style>
  <w:style w:type="character" w:customStyle="1" w:styleId="185">
    <w:name w:val="标题 2 Char"/>
    <w:link w:val="4"/>
    <w:qFormat/>
    <w:uiPriority w:val="0"/>
    <w:rPr>
      <w:rFonts w:ascii="宋体" w:hAnsi="宋体" w:eastAsia="宋体" w:cs="Times New Roman"/>
      <w:b/>
      <w:bCs/>
      <w:kern w:val="28"/>
      <w:sz w:val="28"/>
      <w:szCs w:val="28"/>
      <w:lang w:val="en-US" w:eastAsia="zh-CN" w:bidi="ar-SA"/>
    </w:rPr>
  </w:style>
  <w:style w:type="character" w:customStyle="1" w:styleId="186">
    <w:name w:val="font11"/>
    <w:qFormat/>
    <w:uiPriority w:val="0"/>
    <w:rPr>
      <w:rFonts w:hint="default" w:ascii="Times New Roman" w:hAnsi="Times New Roman" w:eastAsia="宋体" w:cs="Times New Roman"/>
      <w:color w:val="000000"/>
      <w:sz w:val="20"/>
      <w:szCs w:val="20"/>
    </w:rPr>
  </w:style>
  <w:style w:type="character" w:customStyle="1" w:styleId="187">
    <w:name w:val="正文文本 2 Char"/>
    <w:basedOn w:val="50"/>
    <w:link w:val="41"/>
    <w:qFormat/>
    <w:uiPriority w:val="0"/>
    <w:rPr>
      <w:b/>
      <w:kern w:val="2"/>
      <w:sz w:val="21"/>
    </w:rPr>
  </w:style>
  <w:style w:type="character" w:customStyle="1" w:styleId="188">
    <w:name w:val="Char Char6"/>
    <w:qFormat/>
    <w:uiPriority w:val="0"/>
    <w:rPr>
      <w:rFonts w:ascii="宋体" w:hAnsi="Times New Roman" w:eastAsia="宋体" w:cs="Times New Roman"/>
      <w:sz w:val="21"/>
      <w:lang w:val="en-US" w:eastAsia="zh-CN" w:bidi="ar-SA"/>
    </w:rPr>
  </w:style>
  <w:style w:type="character" w:customStyle="1" w:styleId="189">
    <w:name w:val="ticon1"/>
    <w:qFormat/>
    <w:uiPriority w:val="0"/>
    <w:rPr>
      <w:rFonts w:ascii="Times New Roman" w:hAnsi="Times New Roman" w:eastAsia="宋体" w:cs="Times New Roman"/>
    </w:rPr>
  </w:style>
  <w:style w:type="character" w:customStyle="1" w:styleId="190">
    <w:name w:val="bold1"/>
    <w:qFormat/>
    <w:uiPriority w:val="0"/>
    <w:rPr>
      <w:rFonts w:ascii="Times New Roman" w:hAnsi="Times New Roman" w:eastAsia="宋体" w:cs="Times New Roman"/>
      <w:sz w:val="32"/>
      <w:szCs w:val="18"/>
    </w:rPr>
  </w:style>
  <w:style w:type="character" w:customStyle="1" w:styleId="191">
    <w:name w:val="标题 Char"/>
    <w:basedOn w:val="50"/>
    <w:link w:val="44"/>
    <w:qFormat/>
    <w:uiPriority w:val="0"/>
    <w:rPr>
      <w:rFonts w:ascii="Arial" w:hAnsi="Arial"/>
      <w:b/>
      <w:sz w:val="36"/>
    </w:rPr>
  </w:style>
  <w:style w:type="character" w:customStyle="1" w:styleId="192">
    <w:name w:val="hpp_tcr"/>
    <w:qFormat/>
    <w:uiPriority w:val="0"/>
    <w:rPr>
      <w:rFonts w:ascii="Times New Roman" w:hAnsi="Times New Roman" w:eastAsia="宋体" w:cs="Times New Roman"/>
    </w:rPr>
  </w:style>
  <w:style w:type="character" w:customStyle="1" w:styleId="193">
    <w:name w:val="ticon3"/>
    <w:qFormat/>
    <w:uiPriority w:val="0"/>
    <w:rPr>
      <w:rFonts w:ascii="Times New Roman" w:hAnsi="Times New Roman" w:eastAsia="宋体" w:cs="Times New Roman"/>
    </w:rPr>
  </w:style>
  <w:style w:type="character" w:customStyle="1" w:styleId="194">
    <w:name w:val="Char Char16"/>
    <w:qFormat/>
    <w:uiPriority w:val="0"/>
    <w:rPr>
      <w:sz w:val="21"/>
    </w:rPr>
  </w:style>
  <w:style w:type="character" w:customStyle="1" w:styleId="195">
    <w:name w:val="font21"/>
    <w:qFormat/>
    <w:uiPriority w:val="0"/>
    <w:rPr>
      <w:rFonts w:hint="eastAsia" w:ascii="宋体" w:hAnsi="宋体" w:eastAsia="宋体" w:cs="宋体"/>
      <w:color w:val="000000"/>
      <w:sz w:val="20"/>
      <w:szCs w:val="20"/>
    </w:rPr>
  </w:style>
  <w:style w:type="character" w:customStyle="1" w:styleId="196">
    <w:name w:val="小 Char2"/>
    <w:qFormat/>
    <w:uiPriority w:val="0"/>
    <w:rPr>
      <w:rFonts w:ascii="宋体" w:hAnsi="Courier New" w:eastAsia="宋体" w:cs="Times New Roman"/>
      <w:kern w:val="2"/>
      <w:sz w:val="21"/>
      <w:lang w:val="en-US" w:eastAsia="zh-CN" w:bidi="ar-SA"/>
    </w:rPr>
  </w:style>
  <w:style w:type="character" w:customStyle="1" w:styleId="197">
    <w:name w:val="正文缩进 Char"/>
    <w:link w:val="7"/>
    <w:qFormat/>
    <w:uiPriority w:val="0"/>
    <w:rPr>
      <w:rFonts w:ascii="宋体" w:hAnsi="Times New Roman" w:eastAsia="宋体" w:cs="Times New Roman"/>
      <w:sz w:val="21"/>
      <w:lang w:val="en-US" w:eastAsia="zh-CN" w:bidi="ar-SA"/>
    </w:rPr>
  </w:style>
  <w:style w:type="character" w:customStyle="1" w:styleId="198">
    <w:name w:val="tc2"/>
    <w:qFormat/>
    <w:uiPriority w:val="0"/>
    <w:rPr>
      <w:rFonts w:ascii="Times New Roman" w:hAnsi="Times New Roman" w:eastAsia="宋体" w:cs="Times New Roman"/>
    </w:rPr>
  </w:style>
  <w:style w:type="character" w:customStyle="1" w:styleId="199">
    <w:name w:val="tc1"/>
    <w:qFormat/>
    <w:uiPriority w:val="0"/>
    <w:rPr>
      <w:rFonts w:ascii="Times New Roman" w:hAnsi="Times New Roman" w:eastAsia="宋体" w:cs="Times New Roman"/>
    </w:rPr>
  </w:style>
  <w:style w:type="character" w:customStyle="1" w:styleId="200">
    <w:name w:val="Char Char18"/>
    <w:qFormat/>
    <w:uiPriority w:val="0"/>
    <w:rPr>
      <w:rFonts w:eastAsia="宋体"/>
      <w:sz w:val="18"/>
      <w:szCs w:val="18"/>
      <w:lang w:val="en-US" w:eastAsia="zh-CN" w:bidi="ar-SA"/>
    </w:rPr>
  </w:style>
  <w:style w:type="character" w:customStyle="1" w:styleId="201">
    <w:name w:val="Char Char Char"/>
    <w:qFormat/>
    <w:uiPriority w:val="0"/>
    <w:rPr>
      <w:rFonts w:ascii="宋体" w:hAnsi="Courier New" w:eastAsia="宋体" w:cs="Times New Roman"/>
      <w:kern w:val="2"/>
      <w:sz w:val="21"/>
      <w:lang w:val="en-US" w:eastAsia="zh-CN" w:bidi="ar-SA"/>
    </w:rPr>
  </w:style>
  <w:style w:type="character" w:customStyle="1" w:styleId="202">
    <w:name w:val="font81"/>
    <w:qFormat/>
    <w:uiPriority w:val="0"/>
    <w:rPr>
      <w:rFonts w:hint="eastAsia" w:ascii="宋体" w:hAnsi="宋体" w:eastAsia="宋体" w:cs="宋体"/>
      <w:color w:val="000000"/>
      <w:sz w:val="20"/>
      <w:szCs w:val="20"/>
    </w:rPr>
  </w:style>
  <w:style w:type="character" w:customStyle="1" w:styleId="203">
    <w:name w:val="sc_cite_num"/>
    <w:basedOn w:val="50"/>
    <w:qFormat/>
    <w:uiPriority w:val="0"/>
  </w:style>
  <w:style w:type="character" w:customStyle="1" w:styleId="204">
    <w:name w:val="页脚 Char"/>
    <w:link w:val="29"/>
    <w:qFormat/>
    <w:uiPriority w:val="99"/>
    <w:rPr>
      <w:rFonts w:ascii="Times New Roman" w:hAnsi="Times New Roman" w:eastAsia="宋体" w:cs="Times New Roman"/>
      <w:sz w:val="18"/>
      <w:szCs w:val="18"/>
      <w:lang w:val="en-US" w:eastAsia="zh-CN" w:bidi="ar-SA"/>
    </w:rPr>
  </w:style>
  <w:style w:type="character" w:customStyle="1" w:styleId="205">
    <w:name w:val="ticon9"/>
    <w:qFormat/>
    <w:uiPriority w:val="0"/>
    <w:rPr>
      <w:rFonts w:ascii="Times New Roman" w:hAnsi="Times New Roman" w:eastAsia="宋体" w:cs="Times New Roman"/>
    </w:rPr>
  </w:style>
  <w:style w:type="character" w:customStyle="1" w:styleId="206">
    <w:name w:val="标题 3 Char"/>
    <w:link w:val="5"/>
    <w:qFormat/>
    <w:uiPriority w:val="0"/>
    <w:rPr>
      <w:rFonts w:ascii="宋体" w:hAnsi="Times New Roman" w:eastAsia="宋体" w:cs="Times New Roman"/>
      <w:sz w:val="21"/>
      <w:lang w:val="en-US" w:eastAsia="zh-CN" w:bidi="ar-SA"/>
    </w:rPr>
  </w:style>
  <w:style w:type="character" w:customStyle="1" w:styleId="207">
    <w:name w:val="sn_bg"/>
    <w:qFormat/>
    <w:uiPriority w:val="0"/>
    <w:rPr>
      <w:rFonts w:ascii="Times New Roman" w:hAnsi="Times New Roman" w:eastAsia="宋体" w:cs="Times New Roman"/>
    </w:rPr>
  </w:style>
  <w:style w:type="character" w:customStyle="1" w:styleId="208">
    <w:name w:val="脚注文本 Char1"/>
    <w:basedOn w:val="50"/>
    <w:qFormat/>
    <w:uiPriority w:val="0"/>
    <w:rPr>
      <w:sz w:val="18"/>
      <w:szCs w:val="18"/>
    </w:rPr>
  </w:style>
  <w:style w:type="character" w:customStyle="1" w:styleId="209">
    <w:name w:val="批注文字 Char Char"/>
    <w:qFormat/>
    <w:uiPriority w:val="0"/>
    <w:rPr>
      <w:rFonts w:ascii="Times New Roman" w:hAnsi="Times New Roman" w:eastAsia="宋体" w:cs="Times New Roman"/>
      <w:kern w:val="2"/>
      <w:sz w:val="21"/>
      <w:szCs w:val="24"/>
      <w:lang w:val="en-US" w:eastAsia="zh-CN" w:bidi="ar-SA"/>
    </w:rPr>
  </w:style>
  <w:style w:type="character" w:customStyle="1" w:styleId="210">
    <w:name w:val="hpp_tcl"/>
    <w:qFormat/>
    <w:uiPriority w:val="0"/>
    <w:rPr>
      <w:rFonts w:ascii="Times New Roman" w:hAnsi="Times New Roman" w:eastAsia="宋体" w:cs="Times New Roman"/>
    </w:rPr>
  </w:style>
  <w:style w:type="character" w:customStyle="1" w:styleId="211">
    <w:name w:val="脚注文本 Char"/>
    <w:link w:val="36"/>
    <w:qFormat/>
    <w:uiPriority w:val="0"/>
    <w:rPr>
      <w:rFonts w:ascii="Times New Roman" w:hAnsi="Times New Roman" w:eastAsia="宋体" w:cs="Times New Roman"/>
      <w:sz w:val="18"/>
      <w:szCs w:val="18"/>
    </w:rPr>
  </w:style>
  <w:style w:type="character" w:customStyle="1" w:styleId="212">
    <w:name w:val="font41"/>
    <w:qFormat/>
    <w:uiPriority w:val="0"/>
    <w:rPr>
      <w:rFonts w:hint="eastAsia" w:ascii="宋体" w:hAnsi="宋体" w:eastAsia="宋体" w:cs="宋体"/>
      <w:color w:val="000000"/>
      <w:sz w:val="24"/>
      <w:szCs w:val="24"/>
    </w:rPr>
  </w:style>
  <w:style w:type="character" w:customStyle="1" w:styleId="213">
    <w:name w:val="(中文) 仿宋_GB2312 四号"/>
    <w:qFormat/>
    <w:uiPriority w:val="0"/>
    <w:rPr>
      <w:rFonts w:ascii="Times New Roman" w:hAnsi="Times New Roman" w:eastAsia="仿宋_GB2312" w:cs="Times New Roman"/>
      <w:sz w:val="28"/>
    </w:rPr>
  </w:style>
  <w:style w:type="character" w:customStyle="1" w:styleId="214">
    <w:name w:val="icon22"/>
    <w:qFormat/>
    <w:uiPriority w:val="0"/>
    <w:rPr>
      <w:rFonts w:ascii="Times New Roman" w:hAnsi="Times New Roman" w:eastAsia="宋体" w:cs="Times New Roman"/>
    </w:rPr>
  </w:style>
  <w:style w:type="character" w:customStyle="1" w:styleId="215">
    <w:name w:val="font2"/>
    <w:basedOn w:val="50"/>
    <w:qFormat/>
    <w:uiPriority w:val="0"/>
  </w:style>
  <w:style w:type="character" w:customStyle="1" w:styleId="216">
    <w:name w:val="批注文字 Char1"/>
    <w:qFormat/>
    <w:uiPriority w:val="99"/>
    <w:rPr>
      <w:rFonts w:ascii="Times New Roman" w:hAnsi="Times New Roman" w:eastAsia="宋体" w:cs="Times New Roman"/>
      <w:kern w:val="0"/>
      <w:szCs w:val="20"/>
    </w:rPr>
  </w:style>
  <w:style w:type="character" w:customStyle="1" w:styleId="217">
    <w:name w:val="HTML 预设格式 Char"/>
    <w:basedOn w:val="50"/>
    <w:link w:val="42"/>
    <w:qFormat/>
    <w:uiPriority w:val="0"/>
    <w:rPr>
      <w:rFonts w:ascii="黑体" w:hAnsi="Courier New" w:eastAsia="黑体"/>
    </w:rPr>
  </w:style>
  <w:style w:type="character" w:customStyle="1" w:styleId="218">
    <w:name w:val="标题 3 Char Char"/>
    <w:qFormat/>
    <w:uiPriority w:val="0"/>
    <w:rPr>
      <w:rFonts w:ascii="Verdana" w:hAnsi="Verdana" w:eastAsia="黑体" w:cs="Times New Roman"/>
      <w:b/>
      <w:kern w:val="2"/>
      <w:sz w:val="30"/>
      <w:szCs w:val="21"/>
      <w:lang w:val="en-US" w:eastAsia="zh-CN" w:bidi="ar-SA"/>
    </w:rPr>
  </w:style>
  <w:style w:type="character" w:customStyle="1" w:styleId="219">
    <w:name w:val="ticon4"/>
    <w:qFormat/>
    <w:uiPriority w:val="0"/>
    <w:rPr>
      <w:rFonts w:ascii="Times New Roman" w:hAnsi="Times New Roman" w:eastAsia="宋体" w:cs="Times New Roman"/>
    </w:rPr>
  </w:style>
  <w:style w:type="character" w:customStyle="1" w:styleId="220">
    <w:name w:val="Char Char5"/>
    <w:qFormat/>
    <w:uiPriority w:val="0"/>
    <w:rPr>
      <w:rFonts w:eastAsia="宋体"/>
      <w:sz w:val="18"/>
      <w:szCs w:val="18"/>
      <w:lang w:val="en-US" w:eastAsia="zh-CN" w:bidi="ar-SA"/>
    </w:rPr>
  </w:style>
  <w:style w:type="character" w:customStyle="1" w:styleId="221">
    <w:name w:val="批注主题 Char"/>
    <w:link w:val="45"/>
    <w:qFormat/>
    <w:uiPriority w:val="99"/>
    <w:rPr>
      <w:b/>
      <w:bCs/>
      <w:sz w:val="21"/>
    </w:rPr>
  </w:style>
  <w:style w:type="character" w:customStyle="1" w:styleId="222">
    <w:name w:val="列表编号3 Char Char"/>
    <w:qFormat/>
    <w:uiPriority w:val="0"/>
    <w:rPr>
      <w:rFonts w:ascii="宋体" w:hAnsi="Times New Roman" w:eastAsia="宋体" w:cs="Times New Roman"/>
      <w:sz w:val="21"/>
      <w:lang w:val="en-US" w:eastAsia="zh-CN" w:bidi="ar-SA"/>
    </w:rPr>
  </w:style>
  <w:style w:type="character" w:customStyle="1" w:styleId="223">
    <w:name w:val="副标题 Char"/>
    <w:basedOn w:val="50"/>
    <w:link w:val="35"/>
    <w:qFormat/>
    <w:uiPriority w:val="0"/>
    <w:rPr>
      <w:rFonts w:ascii="Arial" w:hAnsi="Arial" w:cs="Arial"/>
      <w:b/>
      <w:bCs/>
      <w:kern w:val="28"/>
      <w:sz w:val="32"/>
      <w:szCs w:val="32"/>
    </w:rPr>
  </w:style>
  <w:style w:type="character" w:customStyle="1" w:styleId="224">
    <w:name w:val="ticon7"/>
    <w:qFormat/>
    <w:uiPriority w:val="0"/>
    <w:rPr>
      <w:rFonts w:ascii="Times New Roman" w:hAnsi="Times New Roman" w:eastAsia="宋体" w:cs="Times New Roman"/>
    </w:rPr>
  </w:style>
  <w:style w:type="character" w:customStyle="1" w:styleId="225">
    <w:name w:val="普通文字 Char Char2"/>
    <w:qFormat/>
    <w:uiPriority w:val="0"/>
    <w:rPr>
      <w:rFonts w:ascii="宋体" w:hAnsi="Courier New" w:eastAsia="宋体" w:cs="Courier New"/>
      <w:kern w:val="2"/>
      <w:sz w:val="21"/>
      <w:szCs w:val="21"/>
      <w:lang w:val="en-US" w:eastAsia="zh-CN" w:bidi="ar-SA"/>
    </w:rPr>
  </w:style>
  <w:style w:type="character" w:customStyle="1" w:styleId="226">
    <w:name w:val="ticon5"/>
    <w:qFormat/>
    <w:uiPriority w:val="0"/>
    <w:rPr>
      <w:rFonts w:ascii="Times New Roman" w:hAnsi="Times New Roman" w:eastAsia="宋体" w:cs="Times New Roman"/>
    </w:rPr>
  </w:style>
  <w:style w:type="character" w:customStyle="1" w:styleId="227">
    <w:name w:val="apple-converted-space"/>
    <w:basedOn w:val="50"/>
    <w:qFormat/>
    <w:uiPriority w:val="0"/>
  </w:style>
  <w:style w:type="character" w:customStyle="1" w:styleId="228">
    <w:name w:val="font31"/>
    <w:qFormat/>
    <w:uiPriority w:val="0"/>
    <w:rPr>
      <w:rFonts w:hint="eastAsia" w:ascii="宋体" w:hAnsi="宋体" w:eastAsia="宋体" w:cs="宋体"/>
      <w:color w:val="000000"/>
      <w:sz w:val="22"/>
      <w:szCs w:val="22"/>
    </w:rPr>
  </w:style>
  <w:style w:type="character" w:customStyle="1" w:styleId="229">
    <w:name w:val="尾注文本 Char1"/>
    <w:basedOn w:val="50"/>
    <w:qFormat/>
    <w:uiPriority w:val="0"/>
    <w:rPr>
      <w:sz w:val="21"/>
    </w:rPr>
  </w:style>
  <w:style w:type="character" w:customStyle="1" w:styleId="230">
    <w:name w:val="ticon8"/>
    <w:qFormat/>
    <w:uiPriority w:val="0"/>
    <w:rPr>
      <w:rFonts w:ascii="Times New Roman" w:hAnsi="Times New Roman" w:eastAsia="宋体" w:cs="Times New Roman"/>
    </w:rPr>
  </w:style>
  <w:style w:type="character" w:customStyle="1" w:styleId="231">
    <w:name w:val="tc3"/>
    <w:qFormat/>
    <w:uiPriority w:val="0"/>
    <w:rPr>
      <w:rFonts w:ascii="Times New Roman" w:hAnsi="Times New Roman" w:eastAsia="宋体" w:cs="Times New Roman"/>
    </w:rPr>
  </w:style>
  <w:style w:type="character" w:customStyle="1" w:styleId="232">
    <w:name w:val="批注框文本 Char"/>
    <w:link w:val="28"/>
    <w:qFormat/>
    <w:uiPriority w:val="99"/>
    <w:rPr>
      <w:sz w:val="18"/>
      <w:szCs w:val="18"/>
    </w:rPr>
  </w:style>
  <w:style w:type="character" w:customStyle="1" w:styleId="233">
    <w:name w:val="meuncn1"/>
    <w:qFormat/>
    <w:uiPriority w:val="0"/>
    <w:rPr>
      <w:rFonts w:hint="eastAsia" w:ascii="宋体" w:hAnsi="宋体" w:eastAsia="宋体" w:cs="Times New Roman"/>
      <w:color w:val="666666"/>
      <w:sz w:val="18"/>
      <w:szCs w:val="18"/>
      <w:u w:val="none"/>
    </w:rPr>
  </w:style>
  <w:style w:type="character" w:customStyle="1" w:styleId="234">
    <w:name w:val="yes"/>
    <w:qFormat/>
    <w:uiPriority w:val="0"/>
    <w:rPr>
      <w:rFonts w:ascii="Times New Roman" w:hAnsi="Times New Roman" w:eastAsia="宋体" w:cs="Times New Roman"/>
    </w:rPr>
  </w:style>
  <w:style w:type="character" w:customStyle="1" w:styleId="235">
    <w:name w:val="doctitle"/>
    <w:qFormat/>
    <w:uiPriority w:val="0"/>
    <w:rPr>
      <w:rFonts w:ascii="Times New Roman" w:hAnsi="Times New Roman" w:eastAsia="宋体" w:cs="Times New Roman"/>
    </w:rPr>
  </w:style>
  <w:style w:type="character" w:customStyle="1" w:styleId="236">
    <w:name w:val="wctjfont1"/>
    <w:qFormat/>
    <w:uiPriority w:val="0"/>
    <w:rPr>
      <w:rFonts w:ascii="Times New Roman" w:hAnsi="Times New Roman" w:eastAsia="宋体" w:cs="Times New Roman"/>
      <w:sz w:val="18"/>
      <w:szCs w:val="18"/>
    </w:rPr>
  </w:style>
  <w:style w:type="character" w:customStyle="1" w:styleId="237">
    <w:name w:val="A4"/>
    <w:qFormat/>
    <w:uiPriority w:val="0"/>
    <w:rPr>
      <w:rFonts w:hint="eastAsia" w:ascii="新宋体" w:hAnsi="新宋体" w:eastAsia="新宋体" w:cs="新宋体"/>
      <w:color w:val="000000"/>
    </w:rPr>
  </w:style>
  <w:style w:type="character" w:customStyle="1" w:styleId="238">
    <w:name w:val="Highlighted Variable"/>
    <w:qFormat/>
    <w:uiPriority w:val="0"/>
    <w:rPr>
      <w:rFonts w:ascii="Times New Roman" w:hAnsi="Times New Roman" w:eastAsia="宋体" w:cs="Times New Roman"/>
      <w:color w:val="000000"/>
    </w:rPr>
  </w:style>
  <w:style w:type="character" w:customStyle="1" w:styleId="239">
    <w:name w:val="尾注文本 Char"/>
    <w:link w:val="27"/>
    <w:qFormat/>
    <w:uiPriority w:val="0"/>
    <w:rPr>
      <w:rFonts w:ascii="Times New Roman" w:hAnsi="Times New Roman" w:eastAsia="宋体" w:cs="Times New Roman"/>
      <w:sz w:val="21"/>
    </w:rPr>
  </w:style>
  <w:style w:type="character" w:customStyle="1" w:styleId="240">
    <w:name w:val="批注文字 Char"/>
    <w:link w:val="15"/>
    <w:qFormat/>
    <w:uiPriority w:val="99"/>
    <w:rPr>
      <w:rFonts w:ascii="Times New Roman" w:hAnsi="Times New Roman" w:eastAsia="宋体" w:cs="Times New Roman"/>
      <w:kern w:val="2"/>
      <w:sz w:val="21"/>
      <w:szCs w:val="24"/>
      <w:lang w:val="en-US" w:eastAsia="zh-CN" w:bidi="ar-SA"/>
    </w:rPr>
  </w:style>
  <w:style w:type="character" w:customStyle="1" w:styleId="241">
    <w:name w:val="小 Char"/>
    <w:qFormat/>
    <w:uiPriority w:val="0"/>
    <w:rPr>
      <w:rFonts w:ascii="宋体" w:hAnsi="Courier New" w:eastAsia="宋体" w:cs="Times New Roman"/>
      <w:kern w:val="2"/>
      <w:sz w:val="21"/>
      <w:lang w:val="en-US" w:eastAsia="zh-CN" w:bidi="ar-SA"/>
    </w:rPr>
  </w:style>
  <w:style w:type="character" w:customStyle="1" w:styleId="242">
    <w:name w:val="12"/>
    <w:qFormat/>
    <w:uiPriority w:val="0"/>
    <w:rPr>
      <w:rFonts w:ascii="Times New Roman" w:hAnsi="Times New Roman" w:eastAsia="宋体" w:cs="Times New Roman"/>
    </w:rPr>
  </w:style>
  <w:style w:type="character" w:customStyle="1" w:styleId="243">
    <w:name w:val="Char Char15"/>
    <w:qFormat/>
    <w:uiPriority w:val="0"/>
    <w:rPr>
      <w:sz w:val="18"/>
      <w:szCs w:val="18"/>
    </w:rPr>
  </w:style>
  <w:style w:type="character" w:customStyle="1" w:styleId="244">
    <w:name w:val="style161"/>
    <w:qFormat/>
    <w:uiPriority w:val="0"/>
    <w:rPr>
      <w:rFonts w:ascii="Times New Roman" w:hAnsi="Times New Roman" w:eastAsia="宋体" w:cs="Times New Roman"/>
      <w:color w:val="666666"/>
      <w:sz w:val="24"/>
      <w:szCs w:val="24"/>
    </w:rPr>
  </w:style>
  <w:style w:type="character" w:customStyle="1" w:styleId="245">
    <w:name w:val="Char Char17"/>
    <w:qFormat/>
    <w:uiPriority w:val="0"/>
    <w:rPr>
      <w:b/>
      <w:bCs/>
      <w:sz w:val="21"/>
    </w:rPr>
  </w:style>
  <w:style w:type="character" w:customStyle="1" w:styleId="246">
    <w:name w:val="p141"/>
    <w:qFormat/>
    <w:uiPriority w:val="0"/>
    <w:rPr>
      <w:sz w:val="21"/>
      <w:szCs w:val="21"/>
    </w:rPr>
  </w:style>
  <w:style w:type="character" w:customStyle="1" w:styleId="247">
    <w:name w:val="font71"/>
    <w:qFormat/>
    <w:uiPriority w:val="0"/>
    <w:rPr>
      <w:rFonts w:hint="eastAsia" w:ascii="宋体" w:hAnsi="宋体" w:eastAsia="宋体" w:cs="宋体"/>
      <w:color w:val="000000"/>
      <w:sz w:val="21"/>
      <w:szCs w:val="21"/>
    </w:rPr>
  </w:style>
  <w:style w:type="character" w:customStyle="1" w:styleId="248">
    <w:name w:val="超链接_0"/>
    <w:qFormat/>
    <w:uiPriority w:val="0"/>
    <w:rPr>
      <w:rFonts w:ascii="Calibri" w:hAnsi="Calibri"/>
      <w:color w:val="0000FF"/>
      <w:u w:val="single"/>
    </w:rPr>
  </w:style>
  <w:style w:type="character" w:customStyle="1" w:styleId="249">
    <w:name w:val="正文首行缩进 2 Char"/>
    <w:basedOn w:val="184"/>
    <w:link w:val="47"/>
    <w:qFormat/>
    <w:uiPriority w:val="0"/>
    <w:rPr>
      <w:rFonts w:ascii="宋体" w:hAnsi="宋体"/>
      <w:kern w:val="2"/>
    </w:rPr>
  </w:style>
  <w:style w:type="character" w:customStyle="1" w:styleId="250">
    <w:name w:val="ticon6"/>
    <w:qFormat/>
    <w:uiPriority w:val="0"/>
    <w:rPr>
      <w:rFonts w:ascii="Times New Roman" w:hAnsi="Times New Roman" w:eastAsia="宋体" w:cs="Times New Roman"/>
    </w:rPr>
  </w:style>
  <w:style w:type="character" w:customStyle="1" w:styleId="251">
    <w:name w:val="Char Char9"/>
    <w:qFormat/>
    <w:uiPriority w:val="0"/>
    <w:rPr>
      <w:rFonts w:eastAsia="宋体"/>
      <w:b/>
      <w:bCs/>
      <w:kern w:val="44"/>
      <w:sz w:val="44"/>
      <w:szCs w:val="44"/>
      <w:lang w:val="en-US" w:eastAsia="zh-CN" w:bidi="ar-SA"/>
    </w:rPr>
  </w:style>
  <w:style w:type="character" w:customStyle="1" w:styleId="252">
    <w:name w:val="s91"/>
    <w:qFormat/>
    <w:uiPriority w:val="0"/>
    <w:rPr>
      <w:rFonts w:hint="eastAsia" w:ascii="宋体" w:hAnsi="宋体" w:eastAsia="宋体" w:cs="Times New Roman"/>
      <w:color w:val="000000"/>
      <w:sz w:val="18"/>
      <w:szCs w:val="18"/>
    </w:rPr>
  </w:style>
  <w:style w:type="character" w:customStyle="1" w:styleId="253">
    <w:name w:val="Char Char4"/>
    <w:qFormat/>
    <w:uiPriority w:val="0"/>
    <w:rPr>
      <w:rFonts w:eastAsia="宋体"/>
      <w:kern w:val="2"/>
      <w:sz w:val="18"/>
      <w:szCs w:val="18"/>
      <w:lang w:val="en-US" w:eastAsia="zh-CN" w:bidi="ar-SA"/>
    </w:rPr>
  </w:style>
  <w:style w:type="character" w:customStyle="1" w:styleId="254">
    <w:name w:val="文档结构图 Char"/>
    <w:basedOn w:val="50"/>
    <w:link w:val="14"/>
    <w:qFormat/>
    <w:uiPriority w:val="0"/>
    <w:rPr>
      <w:sz w:val="21"/>
      <w:shd w:val="clear" w:color="auto" w:fill="000080"/>
    </w:rPr>
  </w:style>
  <w:style w:type="character" w:customStyle="1" w:styleId="255">
    <w:name w:val="页眉 Char"/>
    <w:link w:val="31"/>
    <w:qFormat/>
    <w:uiPriority w:val="99"/>
    <w:rPr>
      <w:rFonts w:ascii="Times New Roman" w:hAnsi="Times New Roman" w:eastAsia="宋体" w:cs="Times New Roman"/>
      <w:sz w:val="18"/>
      <w:szCs w:val="18"/>
      <w:lang w:val="en-US" w:eastAsia="zh-CN" w:bidi="ar-SA"/>
    </w:rPr>
  </w:style>
  <w:style w:type="character" w:customStyle="1" w:styleId="256">
    <w:name w:val="列出段落 Char"/>
    <w:link w:val="77"/>
    <w:qFormat/>
    <w:uiPriority w:val="0"/>
    <w:rPr>
      <w:rFonts w:ascii="宋体" w:hAnsi="宋体" w:cs="宋体"/>
      <w:sz w:val="24"/>
    </w:rPr>
  </w:style>
  <w:style w:type="character" w:customStyle="1" w:styleId="257">
    <w:name w:val="纯文本 Char1"/>
    <w:qFormat/>
    <w:uiPriority w:val="0"/>
    <w:rPr>
      <w:rFonts w:ascii="宋体" w:hAnsi="Courier New" w:eastAsia="宋体"/>
      <w:kern w:val="2"/>
      <w:sz w:val="21"/>
      <w:lang w:val="en-US" w:eastAsia="zh-CN" w:bidi="ar-SA"/>
    </w:rPr>
  </w:style>
  <w:style w:type="character" w:customStyle="1" w:styleId="258">
    <w:name w:val="txt1"/>
    <w:qFormat/>
    <w:uiPriority w:val="0"/>
    <w:rPr>
      <w:rFonts w:hint="default" w:ascii="ˎ̥" w:hAnsi="ˎ̥" w:eastAsia="宋体" w:cs="Times New Roman"/>
      <w:sz w:val="18"/>
      <w:szCs w:val="18"/>
    </w:rPr>
  </w:style>
  <w:style w:type="character" w:customStyle="1" w:styleId="259">
    <w:name w:val="标题 1 Char"/>
    <w:link w:val="3"/>
    <w:qFormat/>
    <w:uiPriority w:val="0"/>
    <w:rPr>
      <w:rFonts w:ascii="Times New Roman" w:hAnsi="Times New Roman" w:eastAsia="宋体" w:cs="Times New Roman"/>
      <w:b/>
      <w:bCs/>
      <w:kern w:val="44"/>
      <w:sz w:val="44"/>
      <w:szCs w:val="44"/>
      <w:lang w:val="en-US" w:eastAsia="zh-CN" w:bidi="ar-SA"/>
    </w:rPr>
  </w:style>
  <w:style w:type="character" w:customStyle="1" w:styleId="260">
    <w:name w:val="ticon10"/>
    <w:qFormat/>
    <w:uiPriority w:val="0"/>
    <w:rPr>
      <w:rFonts w:ascii="Times New Roman" w:hAnsi="Times New Roman" w:eastAsia="宋体" w:cs="Times New Roman"/>
    </w:rPr>
  </w:style>
  <w:style w:type="character" w:customStyle="1" w:styleId="261">
    <w:name w:val="Char Char7"/>
    <w:qFormat/>
    <w:uiPriority w:val="0"/>
    <w:rPr>
      <w:rFonts w:ascii="宋体" w:eastAsia="宋体"/>
      <w:sz w:val="21"/>
      <w:lang w:val="en-US" w:eastAsia="zh-CN" w:bidi="ar-SA"/>
    </w:rPr>
  </w:style>
  <w:style w:type="character" w:customStyle="1" w:styleId="262">
    <w:name w:val="纯文本 Char Char1"/>
    <w:qFormat/>
    <w:uiPriority w:val="0"/>
    <w:rPr>
      <w:rFonts w:ascii="宋体" w:hAnsi="Courier New" w:eastAsia="宋体"/>
      <w:kern w:val="2"/>
      <w:sz w:val="21"/>
      <w:lang w:val="en-US" w:eastAsia="zh-CN" w:bidi="ar-SA"/>
    </w:rPr>
  </w:style>
  <w:style w:type="character" w:customStyle="1" w:styleId="263">
    <w:name w:val="apple-style-span"/>
    <w:qFormat/>
    <w:uiPriority w:val="0"/>
    <w:rPr>
      <w:rFonts w:ascii="Times New Roman" w:hAnsi="Times New Roman" w:eastAsia="宋体" w:cs="Times New Roman"/>
    </w:rPr>
  </w:style>
  <w:style w:type="character" w:customStyle="1" w:styleId="264">
    <w:name w:val="ticon2"/>
    <w:qFormat/>
    <w:uiPriority w:val="0"/>
    <w:rPr>
      <w:rFonts w:ascii="Times New Roman" w:hAnsi="Times New Roman" w:eastAsia="宋体" w:cs="Times New Roman"/>
    </w:rPr>
  </w:style>
  <w:style w:type="character" w:customStyle="1" w:styleId="265">
    <w:name w:val="font01"/>
    <w:qFormat/>
    <w:uiPriority w:val="0"/>
    <w:rPr>
      <w:rFonts w:hint="eastAsia" w:ascii="宋体" w:hAnsi="宋体" w:eastAsia="宋体" w:cs="宋体"/>
      <w:color w:val="FF0000"/>
      <w:sz w:val="21"/>
      <w:szCs w:val="21"/>
    </w:rPr>
  </w:style>
  <w:style w:type="character" w:customStyle="1" w:styleId="266">
    <w:name w:val="15"/>
    <w:basedOn w:val="50"/>
    <w:qFormat/>
    <w:uiPriority w:val="0"/>
    <w:rPr>
      <w:rFonts w:hint="eastAsia" w:ascii="宋体" w:hAnsi="宋体" w:eastAsia="宋体"/>
      <w:sz w:val="21"/>
      <w:szCs w:val="21"/>
    </w:rPr>
  </w:style>
  <w:style w:type="character" w:customStyle="1" w:styleId="267">
    <w:name w:val="tc4"/>
    <w:qFormat/>
    <w:uiPriority w:val="0"/>
    <w:rPr>
      <w:rFonts w:ascii="Times New Roman" w:hAnsi="Times New Roman" w:eastAsia="宋体" w:cs="Times New Roman"/>
    </w:rPr>
  </w:style>
  <w:style w:type="character" w:customStyle="1" w:styleId="268">
    <w:name w:val="正文文本缩进 3 Char"/>
    <w:basedOn w:val="50"/>
    <w:link w:val="38"/>
    <w:qFormat/>
    <w:uiPriority w:val="0"/>
    <w:rPr>
      <w:rFonts w:hAnsi="宋体"/>
      <w:sz w:val="21"/>
    </w:rPr>
  </w:style>
  <w:style w:type="character" w:customStyle="1" w:styleId="269">
    <w:name w:val="样式 (中文) 仿宋_GB2312 四号"/>
    <w:qFormat/>
    <w:uiPriority w:val="0"/>
    <w:rPr>
      <w:rFonts w:ascii="Times New Roman" w:hAnsi="Times New Roman" w:eastAsia="仿宋_GB2312" w:cs="Times New Roman"/>
      <w:sz w:val="28"/>
    </w:rPr>
  </w:style>
  <w:style w:type="paragraph" w:customStyle="1" w:styleId="270">
    <w:name w:val="Normal_07b0063d-2446-4024-86e1-af63886701cd"/>
    <w:qFormat/>
    <w:uiPriority w:val="0"/>
    <w:rPr>
      <w:rFonts w:ascii="宋体" w:hAnsi="宋体" w:eastAsia="宋体" w:cs="宋体"/>
      <w:sz w:val="24"/>
      <w:szCs w:val="24"/>
      <w:shd w:val="clear" w:color="auto" w:fill="auto"/>
      <w:lang w:val="en-US" w:eastAsia="zh-CN" w:bidi="ar-SA"/>
    </w:rPr>
  </w:style>
  <w:style w:type="paragraph" w:customStyle="1" w:styleId="271">
    <w:name w:val="Normal_746cb271-5c07-4f83-af6c-6ca261a1eb3c"/>
    <w:qFormat/>
    <w:uiPriority w:val="0"/>
    <w:rPr>
      <w:rFonts w:ascii="宋体" w:hAnsi="宋体" w:eastAsia="宋体" w:cs="宋体"/>
      <w:sz w:val="24"/>
      <w:szCs w:val="24"/>
      <w:shd w:val="clear" w:color="auto" w:fill="auto"/>
      <w:lang w:val="en-US" w:eastAsia="zh-CN" w:bidi="ar-SA"/>
    </w:rPr>
  </w:style>
  <w:style w:type="paragraph" w:customStyle="1" w:styleId="272">
    <w:name w:val="annotation text_e0057497-df09-408c-bfad-fe74ea14d8a3"/>
    <w:basedOn w:val="1"/>
    <w:unhideWhenUsed/>
    <w:qFormat/>
    <w:uiPriority w:val="0"/>
    <w:rPr>
      <w:sz w:val="20"/>
    </w:rPr>
  </w:style>
  <w:style w:type="paragraph" w:customStyle="1" w:styleId="273">
    <w:name w:val="_Style 3"/>
    <w:qFormat/>
    <w:uiPriority w:val="0"/>
    <w:pPr>
      <w:widowControl w:val="0"/>
      <w:jc w:val="both"/>
    </w:pPr>
    <w:rPr>
      <w:rFonts w:ascii="Calibri" w:hAnsi="Calibri" w:eastAsia="宋体" w:cs="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emf"/><Relationship Id="rId1" Type="http://schemas.openxmlformats.org/officeDocument/2006/relationships/oleObject" Target="embeddings/oleObject1.bin"/></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93</Pages>
  <Words>54322</Words>
  <Characters>56805</Characters>
  <Lines>217</Lines>
  <Paragraphs>61</Paragraphs>
  <TotalTime>12</TotalTime>
  <ScaleCrop>false</ScaleCrop>
  <LinksUpToDate>false</LinksUpToDate>
  <CharactersWithSpaces>62769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2019-04-01T09:41:00Z</dcterms:created>
  <dc:creator>番茄花园</dc:creator>
  <cp:lastModifiedBy> Milk .Sin </cp:lastModifiedBy>
  <cp:lastPrinted>2018-02-08T09:15:00Z</cp:lastPrinted>
  <dcterms:modified xsi:type="dcterms:W3CDTF">2024-02-11T13:21:36Z</dcterms:modified>
  <dc:title>第一部分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765C4366980F404881E7B7DDE2387FDA_13</vt:lpwstr>
  </property>
</Properties>
</file>